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4B18DF" w14:textId="77777777" w:rsidR="00150D34" w:rsidRDefault="00150D34" w:rsidP="00150D34">
      <w:pPr>
        <w:ind w:right="-347"/>
        <w:jc w:val="center"/>
        <w:rPr>
          <w:b/>
        </w:rPr>
      </w:pPr>
      <w:r>
        <w:rPr>
          <w:b/>
        </w:rPr>
        <w:t>LBWF, the Local Authority Business Growth Initiative programmes One and Two, and the Waltham Forest Business Board, E11 Bid Co., and</w:t>
      </w:r>
    </w:p>
    <w:p w14:paraId="0A05D7C4" w14:textId="77777777" w:rsidR="00150D34" w:rsidRDefault="00150D34" w:rsidP="00150D34">
      <w:pPr>
        <w:ind w:right="-347"/>
        <w:jc w:val="center"/>
        <w:rPr>
          <w:b/>
        </w:rPr>
      </w:pPr>
      <w:r>
        <w:rPr>
          <w:b/>
        </w:rPr>
        <w:t>North London Ltd.</w:t>
      </w:r>
    </w:p>
    <w:p w14:paraId="53C80969" w14:textId="77777777" w:rsidR="00150D34" w:rsidRDefault="00150D34" w:rsidP="003E2E27">
      <w:pPr>
        <w:ind w:right="-347"/>
        <w:rPr>
          <w:b/>
        </w:rPr>
      </w:pPr>
    </w:p>
    <w:p w14:paraId="3C1DDFA1" w14:textId="1D3328E3" w:rsidR="00150D34" w:rsidRDefault="00150D34" w:rsidP="0064489F">
      <w:pPr>
        <w:ind w:right="-347"/>
        <w:jc w:val="center"/>
        <w:rPr>
          <w:b/>
        </w:rPr>
      </w:pPr>
      <w:r>
        <w:rPr>
          <w:b/>
        </w:rPr>
        <w:t>Summary</w:t>
      </w:r>
    </w:p>
    <w:p w14:paraId="741C1955" w14:textId="77777777" w:rsidR="00C47B7E" w:rsidRDefault="00C47B7E" w:rsidP="0064489F">
      <w:pPr>
        <w:ind w:right="-347"/>
        <w:jc w:val="center"/>
        <w:rPr>
          <w:b/>
        </w:rPr>
      </w:pPr>
    </w:p>
    <w:p w14:paraId="42894DC7" w14:textId="4062F707" w:rsidR="000F4024" w:rsidRDefault="000F4024" w:rsidP="00C63CFB">
      <w:pPr>
        <w:pStyle w:val="ListParagraph"/>
        <w:numPr>
          <w:ilvl w:val="0"/>
          <w:numId w:val="8"/>
        </w:numPr>
        <w:ind w:right="-390"/>
        <w:jc w:val="both"/>
      </w:pPr>
      <w:r w:rsidRPr="00655609">
        <w:t xml:space="preserve">Between </w:t>
      </w:r>
      <w:r>
        <w:t>2007</w:t>
      </w:r>
      <w:r w:rsidRPr="00655609">
        <w:t xml:space="preserve"> and 2011, LBWF received Local Authority Business Growth Initiative (LABGI) monies worth £2,569,014</w:t>
      </w:r>
      <w:r>
        <w:t>.</w:t>
      </w:r>
    </w:p>
    <w:p w14:paraId="134DD8BE" w14:textId="77777777" w:rsidR="00C63CFB" w:rsidRDefault="00C63CFB" w:rsidP="00C63CFB">
      <w:pPr>
        <w:pStyle w:val="ListParagraph"/>
        <w:ind w:left="200" w:right="-390"/>
        <w:jc w:val="both"/>
      </w:pPr>
    </w:p>
    <w:p w14:paraId="33D62EF7" w14:textId="4A67EE37" w:rsidR="000F4024" w:rsidRDefault="000F4024" w:rsidP="00C63CFB">
      <w:pPr>
        <w:pStyle w:val="ListParagraph"/>
        <w:numPr>
          <w:ilvl w:val="0"/>
          <w:numId w:val="8"/>
        </w:numPr>
        <w:ind w:right="-390"/>
        <w:jc w:val="both"/>
      </w:pPr>
      <w:r>
        <w:t>LBWF used some of this money for its own projects, and also allocated £540,000 to the Waltham Forest Business Board</w:t>
      </w:r>
      <w:r w:rsidR="00C5739F">
        <w:t>’s operating arm, Waltham Forest Business CIC (WFB), contracting the latter</w:t>
      </w:r>
      <w:r>
        <w:t xml:space="preserve"> </w:t>
      </w:r>
      <w:r w:rsidR="001F0F09">
        <w:t>to stimulate two local BID Companies</w:t>
      </w:r>
      <w:r w:rsidR="00C5739F">
        <w:t>.</w:t>
      </w:r>
    </w:p>
    <w:p w14:paraId="5FC8E1EF" w14:textId="77777777" w:rsidR="00C63CFB" w:rsidRDefault="00C63CFB" w:rsidP="00C63CFB">
      <w:pPr>
        <w:ind w:right="-390"/>
        <w:jc w:val="both"/>
      </w:pPr>
    </w:p>
    <w:p w14:paraId="375B5E6C" w14:textId="6324C730" w:rsidR="00C5739F" w:rsidRDefault="00C5739F" w:rsidP="00C63CFB">
      <w:pPr>
        <w:pStyle w:val="ListParagraph"/>
        <w:numPr>
          <w:ilvl w:val="0"/>
          <w:numId w:val="8"/>
        </w:numPr>
        <w:ind w:right="-390"/>
        <w:jc w:val="both"/>
      </w:pPr>
      <w:r>
        <w:t>Exactly what was achieved by the expenditure of the LABGI monies in terms of outputs and outcomes is difficult to gauge, and this is particularly true of the sums passed to the WFB, as when ques</w:t>
      </w:r>
      <w:r w:rsidR="0038354B">
        <w:t>tioned under the Freedom of Information Act (FIA)</w:t>
      </w:r>
      <w:r w:rsidR="001F0F09">
        <w:t>, LBWF is able to produce only a small fraction</w:t>
      </w:r>
      <w:r>
        <w:t xml:space="preserve"> of the monitoring data that was contractually required.</w:t>
      </w:r>
    </w:p>
    <w:p w14:paraId="61865DCA" w14:textId="77777777" w:rsidR="00C63CFB" w:rsidRDefault="00C63CFB" w:rsidP="00C63CFB">
      <w:pPr>
        <w:ind w:right="-390"/>
        <w:jc w:val="both"/>
      </w:pPr>
    </w:p>
    <w:p w14:paraId="073FCC09" w14:textId="4851C482" w:rsidR="00C5739F" w:rsidRDefault="00C5739F" w:rsidP="00C63CFB">
      <w:pPr>
        <w:pStyle w:val="ListParagraph"/>
        <w:numPr>
          <w:ilvl w:val="0"/>
          <w:numId w:val="8"/>
        </w:numPr>
        <w:ind w:right="-390"/>
        <w:jc w:val="both"/>
      </w:pPr>
      <w:r>
        <w:t xml:space="preserve"> What is abundantly clear, however, is that one of the beneficiaries, the E11 BID Co., was run chaot</w:t>
      </w:r>
      <w:r w:rsidR="0010642F">
        <w:t xml:space="preserve">ically and </w:t>
      </w:r>
      <w:r w:rsidR="005D533C">
        <w:t xml:space="preserve">to some extent </w:t>
      </w:r>
      <w:r w:rsidR="0010642F">
        <w:t xml:space="preserve">recklessly; and that the </w:t>
      </w:r>
      <w:r w:rsidR="001F0F09">
        <w:t>sums</w:t>
      </w:r>
      <w:r>
        <w:t xml:space="preserve"> it received from WFB</w:t>
      </w:r>
      <w:r w:rsidR="0010642F">
        <w:t xml:space="preserve"> – c. £180,000 - </w:t>
      </w:r>
      <w:r>
        <w:t>currently cannot be accounted for.</w:t>
      </w:r>
    </w:p>
    <w:p w14:paraId="1937ECE0" w14:textId="77777777" w:rsidR="0049030A" w:rsidRDefault="0049030A" w:rsidP="0049030A">
      <w:pPr>
        <w:ind w:right="-390"/>
        <w:jc w:val="both"/>
      </w:pPr>
    </w:p>
    <w:p w14:paraId="521AC9DB" w14:textId="2583FBCE" w:rsidR="00C63CFB" w:rsidRPr="0049030A" w:rsidRDefault="0049030A" w:rsidP="00C63CFB">
      <w:pPr>
        <w:widowControl w:val="0"/>
        <w:numPr>
          <w:ilvl w:val="0"/>
          <w:numId w:val="8"/>
        </w:numPr>
        <w:tabs>
          <w:tab w:val="left" w:pos="220"/>
          <w:tab w:val="left" w:pos="720"/>
        </w:tabs>
        <w:autoSpaceDE w:val="0"/>
        <w:autoSpaceDN w:val="0"/>
        <w:adjustRightInd w:val="0"/>
        <w:ind w:right="-390"/>
        <w:jc w:val="both"/>
        <w:rPr>
          <w:rFonts w:cs="Helvetica"/>
          <w:color w:val="202020"/>
        </w:rPr>
      </w:pPr>
      <w:r w:rsidRPr="0049030A">
        <w:rPr>
          <w:rFonts w:cs="Helvetica"/>
          <w:color w:val="202020"/>
        </w:rPr>
        <w:t>Questions also arise about the monies that were paid out for the LABGI programme's administration and running expenses, since these seem to be above the level that might be reasonably expected; and also a payment of £50,000 that WFB made to a third party, North London Ltd., which again has an uncertain fate.</w:t>
      </w:r>
    </w:p>
    <w:p w14:paraId="6D6BCD11" w14:textId="77777777" w:rsidR="00C63CFB" w:rsidRDefault="00C63CFB" w:rsidP="00C63CFB">
      <w:pPr>
        <w:ind w:right="-390"/>
        <w:jc w:val="both"/>
      </w:pPr>
    </w:p>
    <w:p w14:paraId="30950782" w14:textId="34264F18" w:rsidR="0010642F" w:rsidRDefault="00136FD0" w:rsidP="00C63CFB">
      <w:pPr>
        <w:pStyle w:val="ListParagraph"/>
        <w:numPr>
          <w:ilvl w:val="0"/>
          <w:numId w:val="8"/>
        </w:numPr>
        <w:ind w:right="-390"/>
        <w:jc w:val="both"/>
      </w:pPr>
      <w:r>
        <w:t xml:space="preserve">Research on these issues has thrown up </w:t>
      </w:r>
      <w:r w:rsidR="001F0F09">
        <w:t xml:space="preserve">two </w:t>
      </w:r>
      <w:r>
        <w:t>further worrying dimensions.</w:t>
      </w:r>
    </w:p>
    <w:p w14:paraId="745B796D" w14:textId="77777777" w:rsidR="00C63CFB" w:rsidRDefault="00C63CFB" w:rsidP="00C63CFB">
      <w:pPr>
        <w:ind w:right="-390"/>
        <w:jc w:val="both"/>
      </w:pPr>
    </w:p>
    <w:p w14:paraId="2B239B8A" w14:textId="7F40E29B" w:rsidR="00136FD0" w:rsidRDefault="00136FD0" w:rsidP="00C63CFB">
      <w:pPr>
        <w:pStyle w:val="ListParagraph"/>
        <w:numPr>
          <w:ilvl w:val="0"/>
          <w:numId w:val="8"/>
        </w:numPr>
        <w:ind w:right="-390"/>
        <w:jc w:val="both"/>
      </w:pPr>
      <w:r>
        <w:t>One concern centers on North London Ltd., since beyond LABGI, it is established that this company received large amoun</w:t>
      </w:r>
      <w:r w:rsidR="008B6A16">
        <w:t>ts of additional</w:t>
      </w:r>
      <w:r w:rsidR="003E2E27">
        <w:t xml:space="preserve"> </w:t>
      </w:r>
      <w:r>
        <w:t>public money</w:t>
      </w:r>
      <w:r w:rsidR="00D40086">
        <w:t xml:space="preserve">, at least </w:t>
      </w:r>
      <w:r w:rsidR="00A00D4C">
        <w:t>£1,108,000 (including £455,279 from LBWF alone)</w:t>
      </w:r>
      <w:r>
        <w:t>; spent it in ways that ar</w:t>
      </w:r>
      <w:r w:rsidR="005D533C">
        <w:t xml:space="preserve">e not always easy to trace; and </w:t>
      </w:r>
      <w:r>
        <w:t>recently</w:t>
      </w:r>
      <w:r w:rsidR="005D533C">
        <w:t xml:space="preserve"> was forced into administration, while provoking concerns in City Hall</w:t>
      </w:r>
      <w:r>
        <w:t>.</w:t>
      </w:r>
    </w:p>
    <w:p w14:paraId="03E57E0D" w14:textId="77777777" w:rsidR="00C63CFB" w:rsidRDefault="00C63CFB" w:rsidP="00C63CFB">
      <w:pPr>
        <w:ind w:right="-390"/>
        <w:jc w:val="both"/>
      </w:pPr>
    </w:p>
    <w:p w14:paraId="0BAB3657" w14:textId="5426F6C7" w:rsidR="00136FD0" w:rsidRDefault="00BC1B9C" w:rsidP="00C63CFB">
      <w:pPr>
        <w:pStyle w:val="ListParagraph"/>
        <w:numPr>
          <w:ilvl w:val="0"/>
          <w:numId w:val="8"/>
        </w:numPr>
        <w:ind w:right="-390"/>
        <w:jc w:val="both"/>
      </w:pPr>
      <w:r>
        <w:t xml:space="preserve">In addition, it is </w:t>
      </w:r>
      <w:r w:rsidR="00D40086">
        <w:t>a</w:t>
      </w:r>
      <w:r w:rsidR="00136FD0">
        <w:t xml:space="preserve"> fact that</w:t>
      </w:r>
      <w:r w:rsidR="001F0F09">
        <w:t xml:space="preserve"> two of the key </w:t>
      </w:r>
      <w:r w:rsidR="00136FD0">
        <w:t>figures</w:t>
      </w:r>
      <w:r w:rsidR="001F0F09">
        <w:t xml:space="preserve"> on the WFB board were also directors of </w:t>
      </w:r>
      <w:r w:rsidR="00C63CFB">
        <w:t xml:space="preserve">delivery </w:t>
      </w:r>
      <w:r w:rsidR="00D40086">
        <w:t>organisations</w:t>
      </w:r>
      <w:r w:rsidR="008B6A16">
        <w:t xml:space="preserve"> </w:t>
      </w:r>
      <w:r w:rsidR="00C63CFB">
        <w:t>which received</w:t>
      </w:r>
      <w:r w:rsidR="001F0F09">
        <w:t xml:space="preserve"> WFB funding</w:t>
      </w:r>
      <w:r w:rsidR="00D40086">
        <w:t xml:space="preserve">, </w:t>
      </w:r>
      <w:r w:rsidR="008B6A16">
        <w:t xml:space="preserve">specifically the E11 BID Co. and NLL, </w:t>
      </w:r>
      <w:r w:rsidR="00D40086">
        <w:t xml:space="preserve">and this raises </w:t>
      </w:r>
      <w:r w:rsidR="00680664">
        <w:t xml:space="preserve">reasonable </w:t>
      </w:r>
      <w:r w:rsidR="00D40086">
        <w:t xml:space="preserve">questions about their roles and </w:t>
      </w:r>
      <w:r w:rsidR="00680664">
        <w:t xml:space="preserve">how they mitigated </w:t>
      </w:r>
      <w:r w:rsidR="00D40086">
        <w:t xml:space="preserve">potential conflicts of interest. </w:t>
      </w:r>
    </w:p>
    <w:p w14:paraId="6653A6B5" w14:textId="77777777" w:rsidR="00C63CFB" w:rsidRDefault="00C63CFB" w:rsidP="00C63CFB">
      <w:pPr>
        <w:ind w:right="-390"/>
        <w:jc w:val="both"/>
      </w:pPr>
    </w:p>
    <w:p w14:paraId="277D9D80" w14:textId="273B4A5B" w:rsidR="00A00D4C" w:rsidRDefault="00A00D4C" w:rsidP="00C63CFB">
      <w:pPr>
        <w:pStyle w:val="ListParagraph"/>
        <w:numPr>
          <w:ilvl w:val="0"/>
          <w:numId w:val="8"/>
        </w:numPr>
        <w:ind w:right="-390"/>
        <w:jc w:val="both"/>
      </w:pPr>
      <w:r>
        <w:t>In</w:t>
      </w:r>
      <w:r w:rsidR="008B6A16">
        <w:t xml:space="preserve"> conclusion, over</w:t>
      </w:r>
      <w:r>
        <w:t xml:space="preserve"> recent years, LBWF has be</w:t>
      </w:r>
      <w:r w:rsidR="003E2E27">
        <w:t>en involved in a series of well-</w:t>
      </w:r>
      <w:r>
        <w:t>publicised scandals about it</w:t>
      </w:r>
      <w:r w:rsidR="003E2E27">
        <w:t>s use of public money, involving, amongst others</w:t>
      </w:r>
      <w:r w:rsidR="008B6A16">
        <w:t xml:space="preserve"> things</w:t>
      </w:r>
      <w:r w:rsidR="003E2E27">
        <w:t>,</w:t>
      </w:r>
      <w:r>
        <w:t xml:space="preserve"> the Ne</w:t>
      </w:r>
      <w:r w:rsidR="001F0F09">
        <w:t>ighbourhood Renewal</w:t>
      </w:r>
      <w:r w:rsidR="003E2E27">
        <w:t xml:space="preserve"> Fund, the collapsed local charity</w:t>
      </w:r>
      <w:r>
        <w:t xml:space="preserve"> O-Regen, and its </w:t>
      </w:r>
      <w:r w:rsidR="008959E3">
        <w:t xml:space="preserve">own </w:t>
      </w:r>
      <w:r>
        <w:t xml:space="preserve">Worknet programme. </w:t>
      </w:r>
    </w:p>
    <w:p w14:paraId="17D2E3F5" w14:textId="77777777" w:rsidR="00C63CFB" w:rsidRDefault="00C63CFB" w:rsidP="00C63CFB">
      <w:pPr>
        <w:ind w:right="-390"/>
        <w:jc w:val="both"/>
      </w:pPr>
    </w:p>
    <w:p w14:paraId="4491D48A" w14:textId="6EE32BA8" w:rsidR="00150D34" w:rsidRPr="00C63CFB" w:rsidRDefault="00A00D4C" w:rsidP="00C63CFB">
      <w:pPr>
        <w:pStyle w:val="ListParagraph"/>
        <w:numPr>
          <w:ilvl w:val="0"/>
          <w:numId w:val="8"/>
        </w:numPr>
        <w:ind w:right="-390"/>
        <w:jc w:val="both"/>
      </w:pPr>
      <w:r>
        <w:t xml:space="preserve">What is documented in the following pages suggests that few lessons have been learnt, and underlines the </w:t>
      </w:r>
      <w:r w:rsidR="003F47E8">
        <w:t>need for an independent</w:t>
      </w:r>
      <w:r w:rsidR="008959E3">
        <w:t xml:space="preserve"> </w:t>
      </w:r>
      <w:r>
        <w:t>inquiry</w:t>
      </w:r>
      <w:r w:rsidR="003E2E27">
        <w:t xml:space="preserve"> into how the local authority operates</w:t>
      </w:r>
      <w:r>
        <w:t>.</w:t>
      </w:r>
    </w:p>
    <w:p w14:paraId="68BD4C0E" w14:textId="77777777" w:rsidR="00150D34" w:rsidRDefault="00150D34" w:rsidP="000F4024">
      <w:pPr>
        <w:ind w:right="-347"/>
        <w:rPr>
          <w:b/>
        </w:rPr>
      </w:pPr>
    </w:p>
    <w:p w14:paraId="0A8387F4" w14:textId="5B56A859" w:rsidR="00B07327" w:rsidRDefault="003F4A94" w:rsidP="0064489F">
      <w:pPr>
        <w:ind w:right="-347"/>
        <w:jc w:val="center"/>
        <w:rPr>
          <w:b/>
        </w:rPr>
      </w:pPr>
      <w:r>
        <w:rPr>
          <w:b/>
        </w:rPr>
        <w:lastRenderedPageBreak/>
        <w:t xml:space="preserve">LBWF, </w:t>
      </w:r>
      <w:r w:rsidR="00344410">
        <w:rPr>
          <w:b/>
        </w:rPr>
        <w:t xml:space="preserve">the Local Authority Business Growth Initiative programmes One and Two, </w:t>
      </w:r>
      <w:r>
        <w:rPr>
          <w:b/>
        </w:rPr>
        <w:t xml:space="preserve">and </w:t>
      </w:r>
      <w:r w:rsidR="00B07327">
        <w:rPr>
          <w:b/>
        </w:rPr>
        <w:t>the Waltham Forest Business Board, E11 Bid Co., and</w:t>
      </w:r>
    </w:p>
    <w:p w14:paraId="055767B0" w14:textId="73035C60" w:rsidR="00344410" w:rsidRDefault="003F4A94" w:rsidP="0064489F">
      <w:pPr>
        <w:ind w:right="-347"/>
        <w:jc w:val="center"/>
        <w:rPr>
          <w:b/>
        </w:rPr>
      </w:pPr>
      <w:r>
        <w:rPr>
          <w:b/>
        </w:rPr>
        <w:t>North London Ltd</w:t>
      </w:r>
      <w:r w:rsidR="00344410">
        <w:rPr>
          <w:b/>
        </w:rPr>
        <w:t>.</w:t>
      </w:r>
    </w:p>
    <w:p w14:paraId="470E9A2E" w14:textId="77777777" w:rsidR="00D4669C" w:rsidRDefault="00D4669C" w:rsidP="00D4669C">
      <w:pPr>
        <w:ind w:right="-347"/>
        <w:jc w:val="both"/>
        <w:rPr>
          <w:b/>
        </w:rPr>
      </w:pPr>
    </w:p>
    <w:p w14:paraId="54C61175" w14:textId="54150FDE" w:rsidR="00340B50" w:rsidRDefault="00B12B3A" w:rsidP="00D4669C">
      <w:pPr>
        <w:ind w:left="-567" w:right="-347"/>
        <w:jc w:val="both"/>
        <w:rPr>
          <w:b/>
        </w:rPr>
      </w:pPr>
      <w:r>
        <w:rPr>
          <w:b/>
        </w:rPr>
        <w:t xml:space="preserve"> </w:t>
      </w:r>
      <w:r w:rsidR="00340B50">
        <w:rPr>
          <w:b/>
        </w:rPr>
        <w:t>Introduction</w:t>
      </w:r>
    </w:p>
    <w:p w14:paraId="4D989BC8" w14:textId="77777777" w:rsidR="00340B50" w:rsidRDefault="00340B50" w:rsidP="00163165">
      <w:pPr>
        <w:ind w:left="-567" w:right="-347"/>
        <w:jc w:val="both"/>
        <w:rPr>
          <w:b/>
        </w:rPr>
      </w:pPr>
    </w:p>
    <w:p w14:paraId="729D1F2B" w14:textId="5D8D6CCA" w:rsidR="00344410" w:rsidRPr="00655609" w:rsidRDefault="00344410" w:rsidP="00163165">
      <w:pPr>
        <w:ind w:left="-567" w:right="-347"/>
        <w:jc w:val="both"/>
      </w:pPr>
      <w:r w:rsidRPr="00655609">
        <w:t xml:space="preserve">1. Between </w:t>
      </w:r>
      <w:r w:rsidR="000F4024">
        <w:t>2007</w:t>
      </w:r>
      <w:r w:rsidR="00163165" w:rsidRPr="00655609">
        <w:t xml:space="preserve"> and 2011, LBWF received Local Authority Business Growth Initiative (LABGI) </w:t>
      </w:r>
      <w:r w:rsidR="001F3D3D" w:rsidRPr="00655609">
        <w:t xml:space="preserve">monies worth £2,569,014, </w:t>
      </w:r>
      <w:r w:rsidR="00163165" w:rsidRPr="00655609">
        <w:t xml:space="preserve">£708,201 </w:t>
      </w:r>
      <w:r w:rsidR="001F3D3D" w:rsidRPr="00655609">
        <w:t xml:space="preserve">under programme One </w:t>
      </w:r>
      <w:r w:rsidR="00163165" w:rsidRPr="00655609">
        <w:t xml:space="preserve">in 2007-09, and £1,860,813 </w:t>
      </w:r>
      <w:r w:rsidR="001F3D3D" w:rsidRPr="00655609">
        <w:t xml:space="preserve">under programme Two </w:t>
      </w:r>
      <w:r w:rsidR="00163165" w:rsidRPr="00655609">
        <w:t>in 2009-11.</w:t>
      </w:r>
      <w:r w:rsidR="001F3D3D" w:rsidRPr="00655609">
        <w:rPr>
          <w:rStyle w:val="FootnoteReference"/>
        </w:rPr>
        <w:footnoteReference w:id="1"/>
      </w:r>
    </w:p>
    <w:p w14:paraId="10C1BAD2" w14:textId="77777777" w:rsidR="001F3D3D" w:rsidRPr="00655609" w:rsidRDefault="001F3D3D" w:rsidP="00163165">
      <w:pPr>
        <w:ind w:left="-567" w:right="-347"/>
        <w:jc w:val="both"/>
      </w:pPr>
    </w:p>
    <w:p w14:paraId="7328CA0D" w14:textId="77777777" w:rsidR="001F3D3D" w:rsidRDefault="00655609" w:rsidP="00163165">
      <w:pPr>
        <w:ind w:left="-567" w:right="-347"/>
        <w:jc w:val="both"/>
        <w:rPr>
          <w:rFonts w:cs="Arial"/>
        </w:rPr>
      </w:pPr>
      <w:r>
        <w:t xml:space="preserve">2. </w:t>
      </w:r>
      <w:r w:rsidR="001F3D3D" w:rsidRPr="00655609">
        <w:rPr>
          <w:rFonts w:cs="Arial"/>
        </w:rPr>
        <w:t xml:space="preserve">According to the Department of Communities and Local </w:t>
      </w:r>
      <w:r w:rsidR="00B12B3A">
        <w:rPr>
          <w:rFonts w:cs="Arial"/>
        </w:rPr>
        <w:t>Government, the LABGI initiative</w:t>
      </w:r>
      <w:r w:rsidR="001F3D3D" w:rsidRPr="00655609">
        <w:rPr>
          <w:rFonts w:cs="Arial"/>
        </w:rPr>
        <w:t xml:space="preserve"> aimed to give </w:t>
      </w:r>
      <w:r w:rsidRPr="00655609">
        <w:rPr>
          <w:rFonts w:cs="Arial"/>
        </w:rPr>
        <w:t>‘</w:t>
      </w:r>
      <w:r w:rsidR="001F3D3D" w:rsidRPr="00655609">
        <w:rPr>
          <w:rFonts w:cs="Arial"/>
        </w:rPr>
        <w:t>local authorities a financial incentive to encourage local business growth by rewarding qualifying business growth with a non-ringfenced grant</w:t>
      </w:r>
      <w:r w:rsidRPr="00655609">
        <w:rPr>
          <w:rFonts w:cs="Arial"/>
        </w:rPr>
        <w:t>’</w:t>
      </w:r>
      <w:r w:rsidR="001F3D3D" w:rsidRPr="00655609">
        <w:rPr>
          <w:rFonts w:cs="Arial"/>
        </w:rPr>
        <w:t>.</w:t>
      </w:r>
    </w:p>
    <w:p w14:paraId="7EDC44A9" w14:textId="77777777" w:rsidR="00655609" w:rsidRDefault="00655609" w:rsidP="00163165">
      <w:pPr>
        <w:ind w:left="-567" w:right="-347"/>
        <w:jc w:val="both"/>
        <w:rPr>
          <w:rFonts w:cs="Arial"/>
        </w:rPr>
      </w:pPr>
    </w:p>
    <w:p w14:paraId="634315FB" w14:textId="13A55B45" w:rsidR="00655609" w:rsidRDefault="00655609" w:rsidP="00163165">
      <w:pPr>
        <w:ind w:left="-567" w:right="-347"/>
        <w:jc w:val="both"/>
        <w:rPr>
          <w:rFonts w:cs="Arial"/>
        </w:rPr>
      </w:pPr>
      <w:r>
        <w:rPr>
          <w:rFonts w:cs="Arial"/>
        </w:rPr>
        <w:t xml:space="preserve">3. LBWF appears to have spent the bulk of its LABGI allocation on its own schemes, for example, the development of </w:t>
      </w:r>
      <w:r w:rsidR="0029227F">
        <w:rPr>
          <w:rFonts w:cs="Arial"/>
        </w:rPr>
        <w:t>‘Area Action P</w:t>
      </w:r>
      <w:r>
        <w:rPr>
          <w:rFonts w:cs="Arial"/>
        </w:rPr>
        <w:t>lans’</w:t>
      </w:r>
      <w:r w:rsidR="0029227F">
        <w:rPr>
          <w:rFonts w:cs="Arial"/>
        </w:rPr>
        <w:t xml:space="preserve"> (cost £219,617) and a ‘Borou</w:t>
      </w:r>
      <w:r w:rsidR="008E1F91">
        <w:rPr>
          <w:rFonts w:cs="Arial"/>
        </w:rPr>
        <w:t>gh Legacy Plan’ (cost £143,970);</w:t>
      </w:r>
      <w:r w:rsidR="0029227F">
        <w:rPr>
          <w:rFonts w:cs="Arial"/>
        </w:rPr>
        <w:t xml:space="preserve"> ‘C</w:t>
      </w:r>
      <w:r>
        <w:rPr>
          <w:rFonts w:cs="Arial"/>
        </w:rPr>
        <w:t>limate change business outreach</w:t>
      </w:r>
      <w:r w:rsidR="008E1F91">
        <w:rPr>
          <w:rFonts w:cs="Arial"/>
        </w:rPr>
        <w:t>’ (projected cost ‘£105k’);</w:t>
      </w:r>
      <w:r w:rsidR="0029227F">
        <w:rPr>
          <w:rFonts w:cs="Arial"/>
        </w:rPr>
        <w:t xml:space="preserve"> ‘Construction skills centre contingency’ (projected cost ‘£418k’)</w:t>
      </w:r>
      <w:r w:rsidR="008E1F91">
        <w:rPr>
          <w:rFonts w:cs="Arial"/>
        </w:rPr>
        <w:t>;</w:t>
      </w:r>
      <w:r w:rsidR="0029227F">
        <w:rPr>
          <w:rFonts w:cs="Arial"/>
        </w:rPr>
        <w:t xml:space="preserve"> </w:t>
      </w:r>
      <w:r>
        <w:rPr>
          <w:rFonts w:cs="Arial"/>
        </w:rPr>
        <w:t>and ‘Olympic projects’</w:t>
      </w:r>
      <w:r w:rsidR="0029227F">
        <w:rPr>
          <w:rFonts w:cs="Arial"/>
        </w:rPr>
        <w:t xml:space="preserve"> (projected cost ‘£210k’)</w:t>
      </w:r>
      <w:r>
        <w:rPr>
          <w:rFonts w:cs="Arial"/>
        </w:rPr>
        <w:t>.</w:t>
      </w:r>
    </w:p>
    <w:p w14:paraId="1FAF3180" w14:textId="77777777" w:rsidR="00655609" w:rsidRDefault="00655609" w:rsidP="00163165">
      <w:pPr>
        <w:ind w:left="-567" w:right="-347"/>
        <w:jc w:val="both"/>
        <w:rPr>
          <w:rFonts w:cs="Arial"/>
        </w:rPr>
      </w:pPr>
    </w:p>
    <w:p w14:paraId="1F0AC3E2" w14:textId="06D0B490" w:rsidR="00655609" w:rsidRDefault="00B07327" w:rsidP="00163165">
      <w:pPr>
        <w:ind w:left="-567" w:right="-347"/>
        <w:jc w:val="both"/>
        <w:rPr>
          <w:rFonts w:cs="Arial"/>
        </w:rPr>
      </w:pPr>
      <w:r>
        <w:rPr>
          <w:rFonts w:cs="Arial"/>
        </w:rPr>
        <w:t xml:space="preserve">4. But in addition, LBWF </w:t>
      </w:r>
      <w:r w:rsidR="00655609">
        <w:rPr>
          <w:rFonts w:cs="Arial"/>
        </w:rPr>
        <w:t xml:space="preserve">allocated </w:t>
      </w:r>
      <w:r w:rsidR="00340B50">
        <w:rPr>
          <w:rFonts w:cs="Arial"/>
        </w:rPr>
        <w:t xml:space="preserve">at least </w:t>
      </w:r>
      <w:r w:rsidR="00655609">
        <w:rPr>
          <w:rFonts w:cs="Arial"/>
        </w:rPr>
        <w:t>£540,000 of the LABGI monies to the Waltha</w:t>
      </w:r>
      <w:r w:rsidR="00340B50">
        <w:rPr>
          <w:rFonts w:cs="Arial"/>
        </w:rPr>
        <w:t>m Forest Business Board (WFBB)</w:t>
      </w:r>
      <w:r w:rsidR="00150D34">
        <w:rPr>
          <w:rFonts w:cs="Arial"/>
        </w:rPr>
        <w:t xml:space="preserve">, </w:t>
      </w:r>
      <w:r w:rsidR="00AC34D5">
        <w:rPr>
          <w:rFonts w:cs="Arial"/>
        </w:rPr>
        <w:t>£140,000 in 2</w:t>
      </w:r>
      <w:r w:rsidR="00150D34">
        <w:rPr>
          <w:rFonts w:cs="Arial"/>
        </w:rPr>
        <w:t>007-09, and £400,000 in 2009-11</w:t>
      </w:r>
      <w:r w:rsidR="00340B50">
        <w:rPr>
          <w:rFonts w:cs="Arial"/>
        </w:rPr>
        <w:t xml:space="preserve">, the object being to support the latter’s operation ‘as a governing body of many local businesses’, and specifically to allow it to help develop the borough’s two </w:t>
      </w:r>
      <w:r w:rsidR="00575050">
        <w:rPr>
          <w:rFonts w:cs="Arial"/>
        </w:rPr>
        <w:t xml:space="preserve">recently created </w:t>
      </w:r>
      <w:r w:rsidR="00340B50">
        <w:rPr>
          <w:rFonts w:cs="Arial"/>
        </w:rPr>
        <w:t>Business Improvement District (BID) companies, the Argall BID Co., and the E11 BID Co.</w:t>
      </w:r>
      <w:r w:rsidR="000341B7">
        <w:rPr>
          <w:rFonts w:cs="Arial"/>
        </w:rPr>
        <w:t xml:space="preserve"> (each incorporated in 2007)</w:t>
      </w:r>
      <w:r w:rsidR="00655609">
        <w:rPr>
          <w:rFonts w:cs="Arial"/>
        </w:rPr>
        <w:t>.</w:t>
      </w:r>
      <w:r w:rsidR="00655609">
        <w:rPr>
          <w:rStyle w:val="FootnoteReference"/>
          <w:rFonts w:cs="Arial"/>
        </w:rPr>
        <w:footnoteReference w:id="2"/>
      </w:r>
    </w:p>
    <w:p w14:paraId="7B097A68" w14:textId="77777777" w:rsidR="00340B50" w:rsidRDefault="00340B50" w:rsidP="00163165">
      <w:pPr>
        <w:ind w:left="-567" w:right="-347"/>
        <w:jc w:val="both"/>
        <w:rPr>
          <w:rFonts w:cs="Arial"/>
        </w:rPr>
      </w:pPr>
    </w:p>
    <w:p w14:paraId="35A9E8A9" w14:textId="1B11A0ED" w:rsidR="00340B50" w:rsidRDefault="0029227F" w:rsidP="00163165">
      <w:pPr>
        <w:ind w:left="-567" w:right="-347"/>
        <w:jc w:val="both"/>
        <w:rPr>
          <w:rFonts w:cs="Arial"/>
        </w:rPr>
      </w:pPr>
      <w:r>
        <w:rPr>
          <w:rFonts w:cs="Arial"/>
        </w:rPr>
        <w:t>5. Turning to outputs and outcomes, what</w:t>
      </w:r>
      <w:r w:rsidR="00340B50">
        <w:rPr>
          <w:rFonts w:cs="Arial"/>
        </w:rPr>
        <w:t xml:space="preserve"> LBWF achieved</w:t>
      </w:r>
      <w:r>
        <w:rPr>
          <w:rFonts w:cs="Arial"/>
        </w:rPr>
        <w:t xml:space="preserve"> through </w:t>
      </w:r>
      <w:r w:rsidR="00340B50">
        <w:rPr>
          <w:rFonts w:cs="Arial"/>
        </w:rPr>
        <w:t>its own schemes remains</w:t>
      </w:r>
      <w:r>
        <w:rPr>
          <w:rFonts w:cs="Arial"/>
        </w:rPr>
        <w:t xml:space="preserve"> opaque.</w:t>
      </w:r>
      <w:r w:rsidR="00340B50">
        <w:rPr>
          <w:rFonts w:cs="Arial"/>
        </w:rPr>
        <w:t xml:space="preserve"> </w:t>
      </w:r>
      <w:r w:rsidR="00B25869">
        <w:rPr>
          <w:rFonts w:cs="Arial"/>
        </w:rPr>
        <w:t>The construction skills centre w</w:t>
      </w:r>
      <w:r w:rsidR="00C6650A">
        <w:rPr>
          <w:rFonts w:cs="Arial"/>
        </w:rPr>
        <w:t>as built, and though the majority of t</w:t>
      </w:r>
      <w:r w:rsidR="00B42315">
        <w:rPr>
          <w:rFonts w:cs="Arial"/>
        </w:rPr>
        <w:t>he money involved came from</w:t>
      </w:r>
      <w:r w:rsidR="00B42315" w:rsidRPr="00B42315">
        <w:t xml:space="preserve"> </w:t>
      </w:r>
      <w:r w:rsidR="00B42315">
        <w:t>the Learning and Skills Council</w:t>
      </w:r>
      <w:r w:rsidR="00C6650A">
        <w:rPr>
          <w:rFonts w:cs="Arial"/>
        </w:rPr>
        <w:t xml:space="preserve">, LBWF certainly contributed </w:t>
      </w:r>
      <w:r w:rsidR="00AC34D5">
        <w:rPr>
          <w:rFonts w:cs="Arial"/>
        </w:rPr>
        <w:t>to its cost.</w:t>
      </w:r>
      <w:r w:rsidR="00B25869">
        <w:rPr>
          <w:rFonts w:cs="Arial"/>
        </w:rPr>
        <w:t xml:space="preserve"> Some of the other spending heads seem very vague, perhaps</w:t>
      </w:r>
      <w:r w:rsidR="00AC34D5">
        <w:rPr>
          <w:rFonts w:cs="Arial"/>
        </w:rPr>
        <w:t xml:space="preserve"> deliberately so. It may be </w:t>
      </w:r>
      <w:r w:rsidR="00B25869">
        <w:rPr>
          <w:rFonts w:cs="Arial"/>
        </w:rPr>
        <w:t xml:space="preserve">significant that LBWF has never published a record of what </w:t>
      </w:r>
      <w:r w:rsidR="00AC34D5">
        <w:rPr>
          <w:rFonts w:cs="Arial"/>
        </w:rPr>
        <w:t xml:space="preserve">its LABGI funds purchased, and </w:t>
      </w:r>
      <w:r w:rsidR="00C6650A">
        <w:rPr>
          <w:rFonts w:cs="Arial"/>
        </w:rPr>
        <w:t xml:space="preserve">recently </w:t>
      </w:r>
      <w:r w:rsidR="00AC34D5">
        <w:rPr>
          <w:rFonts w:cs="Arial"/>
        </w:rPr>
        <w:t>ignored a specific request</w:t>
      </w:r>
      <w:r w:rsidR="00AE424B">
        <w:rPr>
          <w:rFonts w:cs="Arial"/>
        </w:rPr>
        <w:t xml:space="preserve"> under the Freedom of Information Act (FIA)</w:t>
      </w:r>
      <w:r w:rsidR="00AC34D5">
        <w:rPr>
          <w:rFonts w:cs="Arial"/>
        </w:rPr>
        <w:t xml:space="preserve"> to identify ‘which organisations and/or persons received disbursements from this sum’.</w:t>
      </w:r>
      <w:r w:rsidR="00AC34D5">
        <w:rPr>
          <w:rStyle w:val="FootnoteReference"/>
          <w:rFonts w:cs="Arial"/>
        </w:rPr>
        <w:footnoteReference w:id="3"/>
      </w:r>
    </w:p>
    <w:p w14:paraId="524F5F0E" w14:textId="77777777" w:rsidR="00FC3397" w:rsidRDefault="00FC3397" w:rsidP="00163165">
      <w:pPr>
        <w:ind w:left="-567" w:right="-347"/>
        <w:jc w:val="both"/>
        <w:rPr>
          <w:rFonts w:cs="Arial"/>
        </w:rPr>
      </w:pPr>
    </w:p>
    <w:p w14:paraId="48FF33D3" w14:textId="268542E4" w:rsidR="0064489F" w:rsidRDefault="00FC3397" w:rsidP="0064489F">
      <w:pPr>
        <w:ind w:left="-567" w:right="-347"/>
        <w:jc w:val="both"/>
        <w:rPr>
          <w:rFonts w:cs="Arial"/>
        </w:rPr>
      </w:pPr>
      <w:r>
        <w:rPr>
          <w:rFonts w:cs="Arial"/>
        </w:rPr>
        <w:t xml:space="preserve">6. </w:t>
      </w:r>
      <w:r w:rsidR="00AC34D5">
        <w:rPr>
          <w:rFonts w:cs="Arial"/>
        </w:rPr>
        <w:t>As to th</w:t>
      </w:r>
      <w:r w:rsidR="00B42315">
        <w:rPr>
          <w:rFonts w:cs="Arial"/>
        </w:rPr>
        <w:t xml:space="preserve">e £540,000 given to the WFBB, </w:t>
      </w:r>
      <w:r w:rsidR="00AC34D5">
        <w:rPr>
          <w:rFonts w:cs="Arial"/>
        </w:rPr>
        <w:t>what is known so far is hardly reassuring, as will be explained in the following paragraphs</w:t>
      </w:r>
      <w:r w:rsidR="00AB43A6">
        <w:rPr>
          <w:rFonts w:cs="Arial"/>
        </w:rPr>
        <w:t xml:space="preserve">, which first broadly follow the chronology, and then turn to </w:t>
      </w:r>
      <w:r w:rsidR="003A3CF0">
        <w:rPr>
          <w:rFonts w:cs="Arial"/>
        </w:rPr>
        <w:t xml:space="preserve">some </w:t>
      </w:r>
      <w:r w:rsidR="00575050">
        <w:rPr>
          <w:rFonts w:cs="Arial"/>
        </w:rPr>
        <w:t>recent revelations about the overall context.</w:t>
      </w:r>
      <w:r w:rsidR="00AB43A6">
        <w:rPr>
          <w:rFonts w:cs="Arial"/>
        </w:rPr>
        <w:t xml:space="preserve">                                                             </w:t>
      </w:r>
    </w:p>
    <w:p w14:paraId="017407AA" w14:textId="77777777" w:rsidR="0064489F" w:rsidRDefault="0064489F" w:rsidP="00AC34D5">
      <w:pPr>
        <w:ind w:left="-567" w:right="-347"/>
        <w:rPr>
          <w:rFonts w:cs="Arial"/>
        </w:rPr>
      </w:pPr>
    </w:p>
    <w:p w14:paraId="2588A9C1" w14:textId="13A64BCA" w:rsidR="003F4A94" w:rsidRDefault="008959E3" w:rsidP="00AC34D5">
      <w:pPr>
        <w:ind w:left="-567" w:right="-347"/>
        <w:rPr>
          <w:b/>
        </w:rPr>
      </w:pPr>
      <w:r>
        <w:rPr>
          <w:b/>
        </w:rPr>
        <w:t>The WFBB</w:t>
      </w:r>
      <w:r w:rsidR="00D8484D">
        <w:rPr>
          <w:b/>
        </w:rPr>
        <w:t xml:space="preserve"> </w:t>
      </w:r>
    </w:p>
    <w:p w14:paraId="06E52377" w14:textId="77777777" w:rsidR="00BA3FA7" w:rsidRDefault="00BA3FA7" w:rsidP="003F4A94">
      <w:pPr>
        <w:ind w:right="-347" w:hanging="567"/>
        <w:rPr>
          <w:b/>
        </w:rPr>
      </w:pPr>
    </w:p>
    <w:p w14:paraId="1F8E313F" w14:textId="1C9BEBD4" w:rsidR="00672C2E" w:rsidRDefault="00AC34D5" w:rsidP="00672C2E">
      <w:pPr>
        <w:ind w:left="-567" w:right="-347"/>
        <w:jc w:val="both"/>
      </w:pPr>
      <w:r>
        <w:t>7. The WFBB began operating</w:t>
      </w:r>
      <w:r w:rsidR="00BA3FA7">
        <w:t xml:space="preserve"> in late 2005, and was described by LBWF as ‘the strategic partnership body between the local Council, regional government, central government and the business community in Waltham Forest.’</w:t>
      </w:r>
    </w:p>
    <w:p w14:paraId="2D040D63" w14:textId="77777777" w:rsidR="00672C2E" w:rsidRDefault="00672C2E" w:rsidP="00672C2E">
      <w:pPr>
        <w:ind w:left="-567" w:right="-347"/>
        <w:jc w:val="both"/>
      </w:pPr>
    </w:p>
    <w:p w14:paraId="0F825E18" w14:textId="45C733A8" w:rsidR="00672C2E" w:rsidRDefault="00BA3FA7" w:rsidP="00672C2E">
      <w:pPr>
        <w:ind w:left="-567" w:right="-347"/>
        <w:jc w:val="both"/>
        <w:rPr>
          <w:rFonts w:cs="Verdana"/>
        </w:rPr>
      </w:pPr>
      <w:r w:rsidRPr="00672C2E">
        <w:t xml:space="preserve">8. In the LABGI period </w:t>
      </w:r>
      <w:r w:rsidR="00672C2E" w:rsidRPr="00672C2E">
        <w:t xml:space="preserve">and beyond, the WFBB chair was </w:t>
      </w:r>
      <w:r w:rsidRPr="00672C2E">
        <w:t xml:space="preserve">Michael Polledri, a prominent local property developer and philanthropist, </w:t>
      </w:r>
      <w:r w:rsidR="00B07327">
        <w:t>based at</w:t>
      </w:r>
      <w:r w:rsidR="00672C2E" w:rsidRPr="00672C2E">
        <w:t xml:space="preserve"> </w:t>
      </w:r>
      <w:r w:rsidR="00672C2E" w:rsidRPr="00672C2E">
        <w:rPr>
          <w:rFonts w:cs="Verdana"/>
        </w:rPr>
        <w:t xml:space="preserve">Heron House, Hale Wharf, </w:t>
      </w:r>
      <w:r w:rsidR="001F0F09">
        <w:rPr>
          <w:rFonts w:cs="Verdana"/>
        </w:rPr>
        <w:t xml:space="preserve">London, </w:t>
      </w:r>
      <w:r w:rsidR="00672C2E" w:rsidRPr="00672C2E">
        <w:rPr>
          <w:rFonts w:cs="Verdana"/>
        </w:rPr>
        <w:t>N</w:t>
      </w:r>
      <w:r w:rsidR="00672C2E">
        <w:rPr>
          <w:rFonts w:cs="Verdana"/>
        </w:rPr>
        <w:t>.</w:t>
      </w:r>
      <w:r w:rsidR="00672C2E" w:rsidRPr="00672C2E">
        <w:rPr>
          <w:rFonts w:cs="Verdana"/>
        </w:rPr>
        <w:t>17</w:t>
      </w:r>
      <w:r w:rsidR="00672C2E">
        <w:rPr>
          <w:rFonts w:cs="Verdana"/>
        </w:rPr>
        <w:t>.</w:t>
      </w:r>
      <w:r w:rsidR="000F4024">
        <w:rPr>
          <w:rFonts w:cs="Verdana"/>
        </w:rPr>
        <w:t xml:space="preserve"> However</w:t>
      </w:r>
      <w:r w:rsidR="00EB1DA0">
        <w:rPr>
          <w:rFonts w:cs="Verdana"/>
        </w:rPr>
        <w:t>,</w:t>
      </w:r>
      <w:r w:rsidR="000F4024">
        <w:rPr>
          <w:rFonts w:cs="Verdana"/>
        </w:rPr>
        <w:t xml:space="preserve"> few other facts about the organisation are known, as it does not appear to have published a membership list, a constitution, or details of its finances.</w:t>
      </w:r>
    </w:p>
    <w:p w14:paraId="17606B01" w14:textId="77777777" w:rsidR="00672C2E" w:rsidRDefault="00672C2E" w:rsidP="00672C2E">
      <w:pPr>
        <w:ind w:left="-567" w:right="-347"/>
        <w:jc w:val="both"/>
        <w:rPr>
          <w:rFonts w:cs="Verdana"/>
        </w:rPr>
      </w:pPr>
    </w:p>
    <w:p w14:paraId="46FFB485" w14:textId="1EE7249A" w:rsidR="00B27B9F" w:rsidRDefault="00672C2E" w:rsidP="00B42315">
      <w:pPr>
        <w:ind w:left="-567" w:right="-347"/>
        <w:jc w:val="both"/>
        <w:rPr>
          <w:rFonts w:cs="Verdana"/>
        </w:rPr>
      </w:pPr>
      <w:r>
        <w:rPr>
          <w:rFonts w:cs="Verdana"/>
        </w:rPr>
        <w:t xml:space="preserve">9. In </w:t>
      </w:r>
      <w:r w:rsidR="00956CB7">
        <w:rPr>
          <w:rFonts w:cs="Verdana"/>
        </w:rPr>
        <w:t>2008, the WFBB set up a community interest company, Waltham Fores</w:t>
      </w:r>
      <w:r w:rsidR="00D723DB">
        <w:rPr>
          <w:rFonts w:cs="Verdana"/>
        </w:rPr>
        <w:t>t Business CIC (hereafter WFB</w:t>
      </w:r>
      <w:r w:rsidR="00956CB7">
        <w:rPr>
          <w:rFonts w:cs="Verdana"/>
        </w:rPr>
        <w:t>), and subsequently used this as its operating arm.</w:t>
      </w:r>
      <w:r w:rsidR="00C6650A">
        <w:rPr>
          <w:rFonts w:cs="Verdana"/>
        </w:rPr>
        <w:t xml:space="preserve"> WFB</w:t>
      </w:r>
      <w:r w:rsidR="00956CB7">
        <w:rPr>
          <w:rFonts w:cs="Verdana"/>
        </w:rPr>
        <w:t xml:space="preserve"> was guided by a small group of d</w:t>
      </w:r>
      <w:r w:rsidR="008A7356">
        <w:rPr>
          <w:rFonts w:cs="Verdana"/>
        </w:rPr>
        <w:t>irectors, which included Mr.</w:t>
      </w:r>
      <w:r w:rsidR="00956CB7">
        <w:rPr>
          <w:rFonts w:cs="Verdana"/>
        </w:rPr>
        <w:t xml:space="preserve"> Polledri throughout,</w:t>
      </w:r>
      <w:r w:rsidR="0061224D">
        <w:rPr>
          <w:rFonts w:cs="Verdana"/>
        </w:rPr>
        <w:t xml:space="preserve"> together with </w:t>
      </w:r>
      <w:r w:rsidR="00956CB7">
        <w:rPr>
          <w:rFonts w:cs="Verdana"/>
        </w:rPr>
        <w:t>the E11 BID Co. chair Fawaad Sheikh (to March 2012)</w:t>
      </w:r>
      <w:r w:rsidR="00733970">
        <w:rPr>
          <w:rFonts w:cs="Verdana"/>
        </w:rPr>
        <w:t xml:space="preserve">, and </w:t>
      </w:r>
      <w:r w:rsidR="00AB43A6">
        <w:rPr>
          <w:rFonts w:cs="Verdana"/>
        </w:rPr>
        <w:t xml:space="preserve">the </w:t>
      </w:r>
      <w:r w:rsidR="00B42315">
        <w:rPr>
          <w:rFonts w:cs="Verdana"/>
        </w:rPr>
        <w:t xml:space="preserve">LBWF portfolio holder for ‘investment and enterprise’ </w:t>
      </w:r>
      <w:r w:rsidR="00733970">
        <w:rPr>
          <w:rFonts w:cs="Verdana"/>
        </w:rPr>
        <w:t>Cllr. Terence W</w:t>
      </w:r>
      <w:r w:rsidR="00B42315">
        <w:rPr>
          <w:rFonts w:cs="Verdana"/>
        </w:rPr>
        <w:t>heeler (to August 2011).</w:t>
      </w:r>
    </w:p>
    <w:p w14:paraId="2A0262F7" w14:textId="77777777" w:rsidR="00B42315" w:rsidRDefault="00B42315" w:rsidP="00B42315">
      <w:pPr>
        <w:ind w:left="-567" w:right="-347"/>
        <w:jc w:val="both"/>
        <w:rPr>
          <w:rFonts w:cs="Verdana"/>
        </w:rPr>
      </w:pPr>
    </w:p>
    <w:p w14:paraId="6363E61F" w14:textId="705124A2" w:rsidR="00D8484D" w:rsidRPr="00D8484D" w:rsidRDefault="008959E3" w:rsidP="00672C2E">
      <w:pPr>
        <w:ind w:left="-567" w:right="-347"/>
        <w:jc w:val="both"/>
        <w:rPr>
          <w:rFonts w:cs="Verdana"/>
          <w:b/>
        </w:rPr>
      </w:pPr>
      <w:r>
        <w:rPr>
          <w:rFonts w:cs="Verdana"/>
          <w:b/>
        </w:rPr>
        <w:t>WFB</w:t>
      </w:r>
      <w:r w:rsidR="00D8484D" w:rsidRPr="00D8484D">
        <w:rPr>
          <w:rFonts w:cs="Verdana"/>
          <w:b/>
        </w:rPr>
        <w:t xml:space="preserve"> and LABGI One spending</w:t>
      </w:r>
    </w:p>
    <w:p w14:paraId="44F2BC38" w14:textId="77777777" w:rsidR="00D8484D" w:rsidRDefault="00D8484D" w:rsidP="00672C2E">
      <w:pPr>
        <w:ind w:left="-567" w:right="-347"/>
        <w:jc w:val="both"/>
        <w:rPr>
          <w:rFonts w:cs="Verdana"/>
        </w:rPr>
      </w:pPr>
    </w:p>
    <w:p w14:paraId="37C36AA1" w14:textId="0566C71B" w:rsidR="0061224D" w:rsidRDefault="00F55074" w:rsidP="00672C2E">
      <w:pPr>
        <w:ind w:left="-567" w:right="-347"/>
        <w:jc w:val="both"/>
        <w:rPr>
          <w:rFonts w:cs="Verdana"/>
        </w:rPr>
      </w:pPr>
      <w:r>
        <w:rPr>
          <w:rFonts w:cs="Verdana"/>
        </w:rPr>
        <w:t>10. As regards WFB</w:t>
      </w:r>
      <w:r w:rsidR="0061224D">
        <w:rPr>
          <w:rFonts w:cs="Verdana"/>
        </w:rPr>
        <w:t xml:space="preserve"> and LABGI One mo</w:t>
      </w:r>
      <w:r w:rsidR="00B27B9F">
        <w:rPr>
          <w:rFonts w:cs="Verdana"/>
        </w:rPr>
        <w:t xml:space="preserve">nies, LBWF records show </w:t>
      </w:r>
      <w:r>
        <w:rPr>
          <w:rFonts w:cs="Verdana"/>
        </w:rPr>
        <w:t>that the entire sum was paid to</w:t>
      </w:r>
      <w:r w:rsidR="00B27B9F">
        <w:rPr>
          <w:rFonts w:cs="Verdana"/>
        </w:rPr>
        <w:t xml:space="preserve"> the </w:t>
      </w:r>
      <w:r>
        <w:rPr>
          <w:rFonts w:cs="Verdana"/>
        </w:rPr>
        <w:t xml:space="preserve">two </w:t>
      </w:r>
      <w:r w:rsidR="00B27B9F">
        <w:rPr>
          <w:rFonts w:cs="Verdana"/>
        </w:rPr>
        <w:t>BID companies, £15,000 in 2007-08, and £125,000 in 2008-09, though what this money purchased remains unrecorded.</w:t>
      </w:r>
    </w:p>
    <w:p w14:paraId="2F2B8DEE" w14:textId="77777777" w:rsidR="00D8484D" w:rsidRDefault="00D8484D" w:rsidP="00672C2E">
      <w:pPr>
        <w:ind w:left="-567" w:right="-347"/>
        <w:jc w:val="both"/>
        <w:rPr>
          <w:rFonts w:cs="Verdana"/>
        </w:rPr>
      </w:pPr>
    </w:p>
    <w:p w14:paraId="34F0B848" w14:textId="699CC091" w:rsidR="00D8484D" w:rsidRPr="00D8484D" w:rsidRDefault="00FE21DE" w:rsidP="00672C2E">
      <w:pPr>
        <w:ind w:left="-567" w:right="-347"/>
        <w:jc w:val="both"/>
        <w:rPr>
          <w:rFonts w:cs="Verdana"/>
          <w:b/>
        </w:rPr>
      </w:pPr>
      <w:r>
        <w:rPr>
          <w:rFonts w:cs="Verdana"/>
          <w:b/>
        </w:rPr>
        <w:t>WFB</w:t>
      </w:r>
      <w:r w:rsidR="00D8484D" w:rsidRPr="00D8484D">
        <w:rPr>
          <w:rFonts w:cs="Verdana"/>
          <w:b/>
        </w:rPr>
        <w:t xml:space="preserve"> and LABGI Two spending</w:t>
      </w:r>
      <w:r w:rsidR="00B07327">
        <w:rPr>
          <w:rFonts w:cs="Verdana"/>
          <w:b/>
        </w:rPr>
        <w:t xml:space="preserve"> </w:t>
      </w:r>
      <w:r w:rsidR="00CF2750">
        <w:rPr>
          <w:rFonts w:cs="Verdana"/>
          <w:b/>
        </w:rPr>
        <w:t>(i) intentions</w:t>
      </w:r>
    </w:p>
    <w:p w14:paraId="5EDE731C" w14:textId="77777777" w:rsidR="0061224D" w:rsidRDefault="0061224D" w:rsidP="00672C2E">
      <w:pPr>
        <w:ind w:left="-567" w:right="-347"/>
        <w:jc w:val="both"/>
        <w:rPr>
          <w:rFonts w:cs="Verdana"/>
        </w:rPr>
      </w:pPr>
    </w:p>
    <w:p w14:paraId="16F2E419" w14:textId="023D381F" w:rsidR="0061224D" w:rsidRDefault="006759B5" w:rsidP="00672C2E">
      <w:pPr>
        <w:ind w:left="-567" w:right="-347"/>
        <w:jc w:val="both"/>
        <w:rPr>
          <w:rFonts w:cs="Verdana"/>
        </w:rPr>
      </w:pPr>
      <w:r>
        <w:rPr>
          <w:rFonts w:cs="Verdana"/>
        </w:rPr>
        <w:t>11. As regards the WFB</w:t>
      </w:r>
      <w:r w:rsidR="00B27B9F">
        <w:rPr>
          <w:rFonts w:cs="Verdana"/>
        </w:rPr>
        <w:t xml:space="preserve"> and LABGI Two monies, the picture seems at first</w:t>
      </w:r>
      <w:r w:rsidR="00840EC1">
        <w:rPr>
          <w:rFonts w:cs="Verdana"/>
        </w:rPr>
        <w:t xml:space="preserve"> sight</w:t>
      </w:r>
      <w:r w:rsidR="0061224D">
        <w:rPr>
          <w:rFonts w:cs="Verdana"/>
        </w:rPr>
        <w:t xml:space="preserve"> a lot clearer.</w:t>
      </w:r>
      <w:r w:rsidR="008A7356">
        <w:rPr>
          <w:rFonts w:cs="Verdana"/>
        </w:rPr>
        <w:t xml:space="preserve"> On 24 December 2009, Mr. </w:t>
      </w:r>
      <w:r w:rsidR="00840EC1">
        <w:rPr>
          <w:rFonts w:cs="Verdana"/>
        </w:rPr>
        <w:t>P</w:t>
      </w:r>
      <w:r w:rsidR="008A7356">
        <w:rPr>
          <w:rFonts w:cs="Verdana"/>
        </w:rPr>
        <w:t>olledri and Mr.</w:t>
      </w:r>
      <w:r w:rsidR="00947E50">
        <w:rPr>
          <w:rFonts w:cs="Verdana"/>
        </w:rPr>
        <w:t xml:space="preserve"> Sheikh of </w:t>
      </w:r>
      <w:r w:rsidR="00D723DB">
        <w:rPr>
          <w:rFonts w:cs="Verdana"/>
        </w:rPr>
        <w:t>WFB</w:t>
      </w:r>
      <w:r w:rsidR="00B27B9F">
        <w:rPr>
          <w:rFonts w:cs="Verdana"/>
        </w:rPr>
        <w:t xml:space="preserve"> signed a contract with LBWF to </w:t>
      </w:r>
      <w:r w:rsidR="00E8338D">
        <w:rPr>
          <w:rFonts w:cs="Verdana"/>
        </w:rPr>
        <w:t xml:space="preserve">‘manage’ and </w:t>
      </w:r>
      <w:r w:rsidR="009A32D5">
        <w:rPr>
          <w:rFonts w:cs="Verdana"/>
        </w:rPr>
        <w:t>‘</w:t>
      </w:r>
      <w:r w:rsidR="00B27B9F">
        <w:rPr>
          <w:rFonts w:cs="Verdana"/>
        </w:rPr>
        <w:t>administer</w:t>
      </w:r>
      <w:r w:rsidR="00AB43A6">
        <w:rPr>
          <w:rFonts w:cs="Verdana"/>
        </w:rPr>
        <w:t>’</w:t>
      </w:r>
      <w:r w:rsidR="00B27B9F">
        <w:rPr>
          <w:rFonts w:cs="Verdana"/>
        </w:rPr>
        <w:t xml:space="preserve"> </w:t>
      </w:r>
      <w:r w:rsidR="00840EC1">
        <w:rPr>
          <w:rFonts w:cs="Verdana"/>
        </w:rPr>
        <w:t>the funding</w:t>
      </w:r>
      <w:r w:rsidR="00E8338D">
        <w:rPr>
          <w:rFonts w:cs="Verdana"/>
        </w:rPr>
        <w:t xml:space="preserve"> </w:t>
      </w:r>
      <w:r w:rsidR="00E8338D">
        <w:rPr>
          <w:rStyle w:val="FootnoteReference"/>
          <w:rFonts w:cs="Verdana"/>
        </w:rPr>
        <w:footnoteReference w:id="4"/>
      </w:r>
      <w:r w:rsidR="00840EC1">
        <w:rPr>
          <w:rFonts w:cs="Verdana"/>
        </w:rPr>
        <w:t xml:space="preserve">, on the basis of </w:t>
      </w:r>
      <w:r w:rsidR="00B27B9F">
        <w:rPr>
          <w:rFonts w:cs="Verdana"/>
        </w:rPr>
        <w:t>the following d</w:t>
      </w:r>
      <w:r w:rsidR="00F55074">
        <w:rPr>
          <w:rFonts w:cs="Verdana"/>
        </w:rPr>
        <w:t>etailed allocation</w:t>
      </w:r>
      <w:r w:rsidR="00AE424B">
        <w:rPr>
          <w:rFonts w:cs="Verdana"/>
        </w:rPr>
        <w:t xml:space="preserve">, </w:t>
      </w:r>
      <w:r w:rsidR="00840EC1">
        <w:rPr>
          <w:rStyle w:val="FootnoteReference"/>
          <w:rFonts w:cs="Verdana"/>
        </w:rPr>
        <w:footnoteReference w:id="5"/>
      </w:r>
      <w:r w:rsidR="00840EC1">
        <w:rPr>
          <w:rFonts w:cs="Verdana"/>
        </w:rPr>
        <w:t xml:space="preserve"> which was noted to be </w:t>
      </w:r>
      <w:r w:rsidR="00F55074">
        <w:rPr>
          <w:rFonts w:cs="Verdana"/>
        </w:rPr>
        <w:t xml:space="preserve">fixed and </w:t>
      </w:r>
      <w:r w:rsidR="00840EC1">
        <w:rPr>
          <w:rFonts w:cs="Verdana"/>
        </w:rPr>
        <w:t>mandatory</w:t>
      </w:r>
      <w:r w:rsidR="00B27B9F">
        <w:rPr>
          <w:rFonts w:cs="Verdana"/>
        </w:rPr>
        <w:t>:</w:t>
      </w:r>
    </w:p>
    <w:p w14:paraId="769497D4" w14:textId="77777777" w:rsidR="00B27B9F" w:rsidRDefault="00B27B9F" w:rsidP="00840EC1">
      <w:pPr>
        <w:ind w:left="-567" w:right="-347"/>
        <w:jc w:val="center"/>
        <w:rPr>
          <w:rFonts w:cs="Verdana"/>
        </w:rPr>
      </w:pPr>
    </w:p>
    <w:tbl>
      <w:tblPr>
        <w:tblStyle w:val="TableGrid"/>
        <w:tblW w:w="0" w:type="auto"/>
        <w:tblInd w:w="-567" w:type="dxa"/>
        <w:tblLook w:val="04A0" w:firstRow="1" w:lastRow="0" w:firstColumn="1" w:lastColumn="0" w:noHBand="0" w:noVBand="1"/>
      </w:tblPr>
      <w:tblGrid>
        <w:gridCol w:w="4307"/>
        <w:gridCol w:w="4308"/>
      </w:tblGrid>
      <w:tr w:rsidR="00DA5D12" w14:paraId="453A2540" w14:textId="77777777" w:rsidTr="00DA5D12">
        <w:tc>
          <w:tcPr>
            <w:tcW w:w="4307" w:type="dxa"/>
          </w:tcPr>
          <w:p w14:paraId="5084C283" w14:textId="6D757C60" w:rsidR="00DA5D12" w:rsidRDefault="00DA5D12" w:rsidP="00840EC1">
            <w:pPr>
              <w:ind w:right="-347"/>
              <w:jc w:val="center"/>
              <w:rPr>
                <w:rFonts w:cs="Verdana"/>
              </w:rPr>
            </w:pPr>
            <w:r>
              <w:rPr>
                <w:rFonts w:cs="Verdana"/>
              </w:rPr>
              <w:t>Activity</w:t>
            </w:r>
          </w:p>
        </w:tc>
        <w:tc>
          <w:tcPr>
            <w:tcW w:w="4308" w:type="dxa"/>
          </w:tcPr>
          <w:p w14:paraId="10270D69" w14:textId="4F31682F" w:rsidR="00DA5D12" w:rsidRDefault="00DA5D12" w:rsidP="00840EC1">
            <w:pPr>
              <w:ind w:right="-347"/>
              <w:jc w:val="center"/>
              <w:rPr>
                <w:rFonts w:cs="Verdana"/>
              </w:rPr>
            </w:pPr>
            <w:r>
              <w:rPr>
                <w:rFonts w:cs="Verdana"/>
              </w:rPr>
              <w:t>Funding</w:t>
            </w:r>
          </w:p>
        </w:tc>
      </w:tr>
      <w:tr w:rsidR="00DA5D12" w14:paraId="7AAF2594" w14:textId="77777777" w:rsidTr="00DA5D12">
        <w:tc>
          <w:tcPr>
            <w:tcW w:w="4307" w:type="dxa"/>
          </w:tcPr>
          <w:p w14:paraId="62B3D340" w14:textId="77777777" w:rsidR="00DA5D12" w:rsidRDefault="00DA5D12" w:rsidP="00840EC1">
            <w:pPr>
              <w:ind w:right="-347"/>
              <w:jc w:val="center"/>
              <w:rPr>
                <w:rFonts w:cs="Verdana"/>
              </w:rPr>
            </w:pPr>
          </w:p>
        </w:tc>
        <w:tc>
          <w:tcPr>
            <w:tcW w:w="4308" w:type="dxa"/>
          </w:tcPr>
          <w:p w14:paraId="27BC37A3" w14:textId="77777777" w:rsidR="00DA5D12" w:rsidRDefault="00DA5D12" w:rsidP="00840EC1">
            <w:pPr>
              <w:ind w:right="-347"/>
              <w:jc w:val="center"/>
              <w:rPr>
                <w:rFonts w:cs="Verdana"/>
              </w:rPr>
            </w:pPr>
          </w:p>
        </w:tc>
      </w:tr>
      <w:tr w:rsidR="00DA5D12" w14:paraId="5B7D2890" w14:textId="77777777" w:rsidTr="00DA5D12">
        <w:tc>
          <w:tcPr>
            <w:tcW w:w="4307" w:type="dxa"/>
          </w:tcPr>
          <w:p w14:paraId="11A1A5F4" w14:textId="110B6704" w:rsidR="00DA5D12" w:rsidRDefault="00DA5D12" w:rsidP="00840EC1">
            <w:pPr>
              <w:ind w:right="-347"/>
              <w:jc w:val="center"/>
              <w:rPr>
                <w:rFonts w:cs="Verdana"/>
              </w:rPr>
            </w:pPr>
            <w:r>
              <w:rPr>
                <w:rFonts w:cs="Verdana"/>
              </w:rPr>
              <w:t>Dedicated Waltham Forest</w:t>
            </w:r>
          </w:p>
          <w:p w14:paraId="5ED0DCF4" w14:textId="77777777" w:rsidR="00DA5D12" w:rsidRDefault="00DA5D12" w:rsidP="00840EC1">
            <w:pPr>
              <w:ind w:right="-347"/>
              <w:jc w:val="center"/>
              <w:rPr>
                <w:rFonts w:cs="Verdana"/>
              </w:rPr>
            </w:pPr>
            <w:r>
              <w:rPr>
                <w:rFonts w:cs="Verdana"/>
              </w:rPr>
              <w:t>Business Growth Officer</w:t>
            </w:r>
          </w:p>
          <w:p w14:paraId="1B463C58" w14:textId="7D7BC869" w:rsidR="00DA5D12" w:rsidRDefault="00DA5D12" w:rsidP="00840EC1">
            <w:pPr>
              <w:ind w:right="-347"/>
              <w:jc w:val="center"/>
              <w:rPr>
                <w:rFonts w:cs="Verdana"/>
              </w:rPr>
            </w:pPr>
            <w:r>
              <w:rPr>
                <w:rFonts w:cs="Verdana"/>
              </w:rPr>
              <w:t>(‘Dedicated resource will ensure</w:t>
            </w:r>
          </w:p>
          <w:p w14:paraId="2C4195E7" w14:textId="7085BBF4" w:rsidR="00DA5D12" w:rsidRDefault="00DA5D12" w:rsidP="00840EC1">
            <w:pPr>
              <w:ind w:right="-347"/>
              <w:jc w:val="center"/>
              <w:rPr>
                <w:rFonts w:cs="Verdana"/>
              </w:rPr>
            </w:pPr>
            <w:r>
              <w:rPr>
                <w:rFonts w:cs="Verdana"/>
              </w:rPr>
              <w:t>WFBB and its forums are supported’)</w:t>
            </w:r>
          </w:p>
        </w:tc>
        <w:tc>
          <w:tcPr>
            <w:tcW w:w="4308" w:type="dxa"/>
          </w:tcPr>
          <w:p w14:paraId="6B209190" w14:textId="43ACFF74" w:rsidR="00DA5D12" w:rsidRDefault="00DA5D12" w:rsidP="00840EC1">
            <w:pPr>
              <w:ind w:right="-347"/>
              <w:jc w:val="center"/>
              <w:rPr>
                <w:rFonts w:cs="Verdana"/>
              </w:rPr>
            </w:pPr>
            <w:r>
              <w:rPr>
                <w:rFonts w:cs="Verdana"/>
              </w:rPr>
              <w:t>£38,000</w:t>
            </w:r>
          </w:p>
        </w:tc>
      </w:tr>
      <w:tr w:rsidR="00DA5D12" w14:paraId="3CE32397" w14:textId="77777777" w:rsidTr="00DA5D12">
        <w:tc>
          <w:tcPr>
            <w:tcW w:w="4307" w:type="dxa"/>
          </w:tcPr>
          <w:p w14:paraId="6B8A01D7" w14:textId="5F09DD61" w:rsidR="00DA5D12" w:rsidRDefault="00DA5D12" w:rsidP="00840EC1">
            <w:pPr>
              <w:ind w:right="-347"/>
              <w:jc w:val="center"/>
              <w:rPr>
                <w:rFonts w:cs="Verdana"/>
              </w:rPr>
            </w:pPr>
            <w:r>
              <w:rPr>
                <w:rFonts w:cs="Verdana"/>
              </w:rPr>
              <w:t>Business Champion (‘who will manage day-to-day operations of the board’)</w:t>
            </w:r>
          </w:p>
        </w:tc>
        <w:tc>
          <w:tcPr>
            <w:tcW w:w="4308" w:type="dxa"/>
          </w:tcPr>
          <w:p w14:paraId="287573AB" w14:textId="187EC9C0" w:rsidR="00DA5D12" w:rsidRDefault="00DA5D12" w:rsidP="00840EC1">
            <w:pPr>
              <w:ind w:right="-347"/>
              <w:jc w:val="center"/>
              <w:rPr>
                <w:rFonts w:cs="Verdana"/>
              </w:rPr>
            </w:pPr>
            <w:r>
              <w:rPr>
                <w:rFonts w:cs="Verdana"/>
              </w:rPr>
              <w:t>£12,000</w:t>
            </w:r>
          </w:p>
        </w:tc>
      </w:tr>
      <w:tr w:rsidR="00DA5D12" w14:paraId="1744E100" w14:textId="77777777" w:rsidTr="00DA5D12">
        <w:tc>
          <w:tcPr>
            <w:tcW w:w="4307" w:type="dxa"/>
          </w:tcPr>
          <w:p w14:paraId="4DADF498" w14:textId="4A72B7E1" w:rsidR="00DA5D12" w:rsidRDefault="00DA5D12" w:rsidP="00840EC1">
            <w:pPr>
              <w:ind w:right="-347"/>
              <w:jc w:val="center"/>
              <w:rPr>
                <w:rFonts w:cs="Verdana"/>
              </w:rPr>
            </w:pPr>
            <w:r>
              <w:rPr>
                <w:rFonts w:cs="Verdana"/>
              </w:rPr>
              <w:t>On-going secretariat and advice</w:t>
            </w:r>
          </w:p>
          <w:p w14:paraId="3A0086B4" w14:textId="2E05132C" w:rsidR="00DA5D12" w:rsidRDefault="00DA5D12" w:rsidP="00840EC1">
            <w:pPr>
              <w:ind w:right="-347"/>
              <w:jc w:val="center"/>
              <w:rPr>
                <w:rFonts w:cs="Verdana"/>
              </w:rPr>
            </w:pPr>
            <w:r>
              <w:rPr>
                <w:rFonts w:cs="Verdana"/>
              </w:rPr>
              <w:t>(‘Salary costs to support business</w:t>
            </w:r>
          </w:p>
          <w:p w14:paraId="70D921BB" w14:textId="3CAB8626" w:rsidR="00DA5D12" w:rsidRDefault="00DA5D12" w:rsidP="00840EC1">
            <w:pPr>
              <w:ind w:right="-347"/>
              <w:jc w:val="center"/>
              <w:rPr>
                <w:rFonts w:cs="Verdana"/>
              </w:rPr>
            </w:pPr>
            <w:r>
              <w:rPr>
                <w:rFonts w:cs="Verdana"/>
              </w:rPr>
              <w:t>forums, board and BID companies’)</w:t>
            </w:r>
          </w:p>
        </w:tc>
        <w:tc>
          <w:tcPr>
            <w:tcW w:w="4308" w:type="dxa"/>
          </w:tcPr>
          <w:p w14:paraId="54F006E2" w14:textId="13BD500F" w:rsidR="00DA5D12" w:rsidRDefault="00DA5D12" w:rsidP="00840EC1">
            <w:pPr>
              <w:ind w:right="-347"/>
              <w:jc w:val="center"/>
              <w:rPr>
                <w:rFonts w:cs="Verdana"/>
              </w:rPr>
            </w:pPr>
            <w:r>
              <w:rPr>
                <w:rFonts w:cs="Verdana"/>
              </w:rPr>
              <w:t>£46,700</w:t>
            </w:r>
          </w:p>
        </w:tc>
      </w:tr>
      <w:tr w:rsidR="00DA5D12" w14:paraId="162053ED" w14:textId="77777777" w:rsidTr="00DA5D12">
        <w:tc>
          <w:tcPr>
            <w:tcW w:w="4307" w:type="dxa"/>
          </w:tcPr>
          <w:p w14:paraId="487868C2" w14:textId="60B51774" w:rsidR="00DA5D12" w:rsidRDefault="00DA5D12" w:rsidP="00840EC1">
            <w:pPr>
              <w:ind w:right="-347"/>
              <w:jc w:val="center"/>
              <w:rPr>
                <w:rFonts w:cs="Verdana"/>
              </w:rPr>
            </w:pPr>
            <w:r>
              <w:rPr>
                <w:rFonts w:cs="Verdana"/>
              </w:rPr>
              <w:t>Business directory</w:t>
            </w:r>
          </w:p>
        </w:tc>
        <w:tc>
          <w:tcPr>
            <w:tcW w:w="4308" w:type="dxa"/>
          </w:tcPr>
          <w:p w14:paraId="4E57B750" w14:textId="1E51AC56" w:rsidR="00DA5D12" w:rsidRDefault="00DA5D12" w:rsidP="00840EC1">
            <w:pPr>
              <w:ind w:right="-347"/>
              <w:jc w:val="center"/>
              <w:rPr>
                <w:rFonts w:cs="Verdana"/>
              </w:rPr>
            </w:pPr>
            <w:r>
              <w:rPr>
                <w:rFonts w:cs="Verdana"/>
              </w:rPr>
              <w:t>£5,000</w:t>
            </w:r>
          </w:p>
        </w:tc>
      </w:tr>
      <w:tr w:rsidR="00DA5D12" w14:paraId="333CC296" w14:textId="77777777" w:rsidTr="00DA5D12">
        <w:tc>
          <w:tcPr>
            <w:tcW w:w="4307" w:type="dxa"/>
          </w:tcPr>
          <w:p w14:paraId="7A9F52C7" w14:textId="714F8B32" w:rsidR="00DA5D12" w:rsidRDefault="00DA5D12" w:rsidP="00840EC1">
            <w:pPr>
              <w:ind w:right="-347"/>
              <w:jc w:val="center"/>
              <w:rPr>
                <w:rFonts w:cs="Verdana"/>
              </w:rPr>
            </w:pPr>
            <w:r>
              <w:rPr>
                <w:rFonts w:cs="Verdana"/>
              </w:rPr>
              <w:t>Communications (‘Website, Annual</w:t>
            </w:r>
          </w:p>
          <w:p w14:paraId="71407918" w14:textId="7DA1A107" w:rsidR="00DA5D12" w:rsidRDefault="00DA5D12" w:rsidP="00840EC1">
            <w:pPr>
              <w:ind w:right="-347"/>
              <w:jc w:val="center"/>
              <w:rPr>
                <w:rFonts w:cs="Verdana"/>
              </w:rPr>
            </w:pPr>
            <w:r>
              <w:rPr>
                <w:rFonts w:cs="Verdana"/>
              </w:rPr>
              <w:t>Report and public affairs’)</w:t>
            </w:r>
          </w:p>
        </w:tc>
        <w:tc>
          <w:tcPr>
            <w:tcW w:w="4308" w:type="dxa"/>
          </w:tcPr>
          <w:p w14:paraId="5172914B" w14:textId="5588847D" w:rsidR="00DA5D12" w:rsidRDefault="00DA5D12" w:rsidP="00840EC1">
            <w:pPr>
              <w:ind w:right="-347"/>
              <w:jc w:val="center"/>
              <w:rPr>
                <w:rFonts w:cs="Verdana"/>
              </w:rPr>
            </w:pPr>
            <w:r>
              <w:rPr>
                <w:rFonts w:cs="Verdana"/>
              </w:rPr>
              <w:t>£10,000</w:t>
            </w:r>
          </w:p>
        </w:tc>
      </w:tr>
      <w:tr w:rsidR="00DA5D12" w14:paraId="33B9FBFA" w14:textId="77777777" w:rsidTr="00DA5D12">
        <w:tc>
          <w:tcPr>
            <w:tcW w:w="4307" w:type="dxa"/>
          </w:tcPr>
          <w:p w14:paraId="3D01D440" w14:textId="139BEA90" w:rsidR="00DA5D12" w:rsidRDefault="00DA5D12" w:rsidP="00840EC1">
            <w:pPr>
              <w:ind w:right="-347"/>
              <w:jc w:val="center"/>
              <w:rPr>
                <w:rFonts w:cs="Verdana"/>
              </w:rPr>
            </w:pPr>
            <w:r>
              <w:rPr>
                <w:rFonts w:cs="Verdana"/>
              </w:rPr>
              <w:t>Board operating Budget</w:t>
            </w:r>
          </w:p>
        </w:tc>
        <w:tc>
          <w:tcPr>
            <w:tcW w:w="4308" w:type="dxa"/>
          </w:tcPr>
          <w:p w14:paraId="0A387A56" w14:textId="5F825148" w:rsidR="00DA5D12" w:rsidRDefault="00DA5D12" w:rsidP="00840EC1">
            <w:pPr>
              <w:ind w:right="-347"/>
              <w:jc w:val="center"/>
              <w:rPr>
                <w:rFonts w:cs="Verdana"/>
              </w:rPr>
            </w:pPr>
            <w:r>
              <w:rPr>
                <w:rFonts w:cs="Verdana"/>
              </w:rPr>
              <w:t>£18,000</w:t>
            </w:r>
          </w:p>
        </w:tc>
      </w:tr>
      <w:tr w:rsidR="00DA5D12" w14:paraId="55E30B4E" w14:textId="77777777" w:rsidTr="00DA5D12">
        <w:tc>
          <w:tcPr>
            <w:tcW w:w="4307" w:type="dxa"/>
          </w:tcPr>
          <w:p w14:paraId="2B962BED" w14:textId="2DE2030D" w:rsidR="00840EC1" w:rsidRDefault="00DA5D12" w:rsidP="00840EC1">
            <w:pPr>
              <w:ind w:right="-347"/>
              <w:jc w:val="center"/>
              <w:rPr>
                <w:rFonts w:cs="Verdana"/>
              </w:rPr>
            </w:pPr>
            <w:r>
              <w:rPr>
                <w:rFonts w:cs="Verdana"/>
              </w:rPr>
              <w:t>‘Support BID Companies in their</w:t>
            </w:r>
          </w:p>
          <w:p w14:paraId="01046B48" w14:textId="3B1FF12C" w:rsidR="00DA5D12" w:rsidRDefault="00DA5D12" w:rsidP="00840EC1">
            <w:pPr>
              <w:ind w:right="-347"/>
              <w:jc w:val="center"/>
              <w:rPr>
                <w:rFonts w:cs="Verdana"/>
              </w:rPr>
            </w:pPr>
            <w:r>
              <w:rPr>
                <w:rFonts w:cs="Verdana"/>
              </w:rPr>
              <w:t>projects within the community’</w:t>
            </w:r>
          </w:p>
        </w:tc>
        <w:tc>
          <w:tcPr>
            <w:tcW w:w="4308" w:type="dxa"/>
          </w:tcPr>
          <w:p w14:paraId="21946B3F" w14:textId="5374092A" w:rsidR="00DA5D12" w:rsidRDefault="00840EC1" w:rsidP="00840EC1">
            <w:pPr>
              <w:ind w:right="-347"/>
              <w:jc w:val="center"/>
              <w:rPr>
                <w:rFonts w:cs="Verdana"/>
              </w:rPr>
            </w:pPr>
            <w:r>
              <w:rPr>
                <w:rFonts w:cs="Verdana"/>
              </w:rPr>
              <w:t>£220,000</w:t>
            </w:r>
          </w:p>
        </w:tc>
      </w:tr>
      <w:tr w:rsidR="00DA5D12" w14:paraId="7CB43831" w14:textId="77777777" w:rsidTr="00DA5D12">
        <w:tc>
          <w:tcPr>
            <w:tcW w:w="4307" w:type="dxa"/>
          </w:tcPr>
          <w:p w14:paraId="7200F02A" w14:textId="55922522" w:rsidR="00840EC1" w:rsidRDefault="00840EC1" w:rsidP="00840EC1">
            <w:pPr>
              <w:ind w:right="-347"/>
              <w:jc w:val="center"/>
              <w:rPr>
                <w:rFonts w:cs="Verdana"/>
              </w:rPr>
            </w:pPr>
            <w:r>
              <w:rPr>
                <w:rFonts w:cs="Verdana"/>
              </w:rPr>
              <w:t>‘Part funding for E11 One Stop</w:t>
            </w:r>
          </w:p>
          <w:p w14:paraId="02359641" w14:textId="290A691B" w:rsidR="00DA5D12" w:rsidRDefault="00840EC1" w:rsidP="00840EC1">
            <w:pPr>
              <w:ind w:right="-347"/>
              <w:jc w:val="center"/>
              <w:rPr>
                <w:rFonts w:cs="Verdana"/>
              </w:rPr>
            </w:pPr>
            <w:r>
              <w:rPr>
                <w:rFonts w:cs="Verdana"/>
              </w:rPr>
              <w:t>business support centre’</w:t>
            </w:r>
          </w:p>
        </w:tc>
        <w:tc>
          <w:tcPr>
            <w:tcW w:w="4308" w:type="dxa"/>
          </w:tcPr>
          <w:p w14:paraId="5CD1EE6A" w14:textId="0F6EEF61" w:rsidR="00DA5D12" w:rsidRDefault="00840EC1" w:rsidP="00840EC1">
            <w:pPr>
              <w:ind w:right="-347"/>
              <w:jc w:val="center"/>
              <w:rPr>
                <w:rFonts w:cs="Verdana"/>
              </w:rPr>
            </w:pPr>
            <w:r>
              <w:rPr>
                <w:rFonts w:cs="Verdana"/>
              </w:rPr>
              <w:t>£50,000</w:t>
            </w:r>
          </w:p>
        </w:tc>
      </w:tr>
      <w:tr w:rsidR="00DA5D12" w14:paraId="010FE017" w14:textId="77777777" w:rsidTr="00840EC1">
        <w:trPr>
          <w:trHeight w:val="383"/>
        </w:trPr>
        <w:tc>
          <w:tcPr>
            <w:tcW w:w="4307" w:type="dxa"/>
          </w:tcPr>
          <w:p w14:paraId="652CE979" w14:textId="77777777" w:rsidR="00DA5D12" w:rsidRDefault="00DA5D12" w:rsidP="00840EC1">
            <w:pPr>
              <w:ind w:right="-347"/>
              <w:jc w:val="center"/>
              <w:rPr>
                <w:rFonts w:cs="Verdana"/>
              </w:rPr>
            </w:pPr>
          </w:p>
        </w:tc>
        <w:tc>
          <w:tcPr>
            <w:tcW w:w="4308" w:type="dxa"/>
          </w:tcPr>
          <w:p w14:paraId="0705B57B" w14:textId="77777777" w:rsidR="00DA5D12" w:rsidRDefault="00DA5D12" w:rsidP="00840EC1">
            <w:pPr>
              <w:ind w:right="-347"/>
              <w:jc w:val="center"/>
              <w:rPr>
                <w:rFonts w:cs="Verdana"/>
              </w:rPr>
            </w:pPr>
          </w:p>
        </w:tc>
      </w:tr>
      <w:tr w:rsidR="00DA5D12" w14:paraId="6486E68D" w14:textId="77777777" w:rsidTr="00DA5D12">
        <w:tc>
          <w:tcPr>
            <w:tcW w:w="4307" w:type="dxa"/>
          </w:tcPr>
          <w:p w14:paraId="591492DE" w14:textId="246796BE" w:rsidR="00DA5D12" w:rsidRDefault="00840EC1" w:rsidP="00840EC1">
            <w:pPr>
              <w:ind w:right="-347"/>
              <w:jc w:val="center"/>
              <w:rPr>
                <w:rFonts w:cs="Verdana"/>
              </w:rPr>
            </w:pPr>
            <w:r>
              <w:rPr>
                <w:rFonts w:cs="Verdana"/>
              </w:rPr>
              <w:t>Total</w:t>
            </w:r>
          </w:p>
        </w:tc>
        <w:tc>
          <w:tcPr>
            <w:tcW w:w="4308" w:type="dxa"/>
          </w:tcPr>
          <w:p w14:paraId="0553378E" w14:textId="350EBA3C" w:rsidR="00DA5D12" w:rsidRDefault="00840EC1" w:rsidP="00840EC1">
            <w:pPr>
              <w:ind w:right="-347"/>
              <w:jc w:val="center"/>
              <w:rPr>
                <w:rFonts w:cs="Verdana"/>
              </w:rPr>
            </w:pPr>
            <w:r>
              <w:rPr>
                <w:rFonts w:cs="Verdana"/>
              </w:rPr>
              <w:t>£399,700</w:t>
            </w:r>
          </w:p>
        </w:tc>
      </w:tr>
    </w:tbl>
    <w:p w14:paraId="16C5012B" w14:textId="77777777" w:rsidR="00B27B9F" w:rsidRDefault="00B27B9F" w:rsidP="000F4024">
      <w:pPr>
        <w:ind w:right="-347"/>
        <w:rPr>
          <w:rFonts w:cs="Verdana"/>
        </w:rPr>
      </w:pPr>
    </w:p>
    <w:p w14:paraId="295FFBC4" w14:textId="6B899B12" w:rsidR="00645120" w:rsidRDefault="00840EC1" w:rsidP="00672C2E">
      <w:pPr>
        <w:ind w:left="-567" w:right="-347"/>
        <w:jc w:val="both"/>
        <w:rPr>
          <w:rFonts w:cs="Verdana"/>
        </w:rPr>
      </w:pPr>
      <w:r>
        <w:rPr>
          <w:rFonts w:cs="Verdana"/>
        </w:rPr>
        <w:t xml:space="preserve">12. </w:t>
      </w:r>
      <w:r w:rsidR="008E1F91">
        <w:rPr>
          <w:rFonts w:cs="Verdana"/>
        </w:rPr>
        <w:t xml:space="preserve"> </w:t>
      </w:r>
      <w:r w:rsidR="00645120">
        <w:rPr>
          <w:rFonts w:cs="Verdana"/>
        </w:rPr>
        <w:t>Subsequently, according to a letter written</w:t>
      </w:r>
      <w:r w:rsidR="00F55074">
        <w:rPr>
          <w:rFonts w:cs="Verdana"/>
        </w:rPr>
        <w:t xml:space="preserve"> by then Deputy Chief Executive Shifa Mustafa</w:t>
      </w:r>
      <w:r w:rsidR="00645120">
        <w:rPr>
          <w:rFonts w:cs="Verdana"/>
        </w:rPr>
        <w:t xml:space="preserve"> in January 2014, LBWF paid WFB £400,000 in six installments, starting in February 2010, and ending in March 2011.</w:t>
      </w:r>
      <w:r w:rsidR="00645120">
        <w:rPr>
          <w:rStyle w:val="FootnoteReference"/>
          <w:rFonts w:cs="Verdana"/>
        </w:rPr>
        <w:footnoteReference w:id="6"/>
      </w:r>
    </w:p>
    <w:p w14:paraId="59DFB2AD" w14:textId="77777777" w:rsidR="00645120" w:rsidRDefault="00645120" w:rsidP="00672C2E">
      <w:pPr>
        <w:ind w:left="-567" w:right="-347"/>
        <w:jc w:val="both"/>
        <w:rPr>
          <w:rFonts w:cs="Verdana"/>
        </w:rPr>
      </w:pPr>
    </w:p>
    <w:p w14:paraId="64A6FA9B" w14:textId="58E8CB1F" w:rsidR="008E1F91" w:rsidRDefault="00645120" w:rsidP="00672C2E">
      <w:pPr>
        <w:ind w:left="-567" w:right="-347"/>
        <w:jc w:val="both"/>
        <w:rPr>
          <w:rFonts w:cs="Verdana"/>
        </w:rPr>
      </w:pPr>
      <w:r>
        <w:rPr>
          <w:rFonts w:cs="Verdana"/>
        </w:rPr>
        <w:t xml:space="preserve">13. </w:t>
      </w:r>
      <w:r w:rsidR="008E1F91">
        <w:rPr>
          <w:rFonts w:cs="Verdana"/>
        </w:rPr>
        <w:t xml:space="preserve">However, tracing what happened when </w:t>
      </w:r>
      <w:r w:rsidR="00B07327">
        <w:rPr>
          <w:rFonts w:cs="Verdana"/>
        </w:rPr>
        <w:t>WFB moved to the operational phase of this contract</w:t>
      </w:r>
      <w:r w:rsidR="008E1F91">
        <w:rPr>
          <w:rFonts w:cs="Verdana"/>
        </w:rPr>
        <w:t xml:space="preserve"> reveals</w:t>
      </w:r>
      <w:r w:rsidR="00D723DB">
        <w:rPr>
          <w:rFonts w:cs="Verdana"/>
        </w:rPr>
        <w:t xml:space="preserve"> four </w:t>
      </w:r>
      <w:r w:rsidR="00B07327">
        <w:rPr>
          <w:rFonts w:cs="Verdana"/>
        </w:rPr>
        <w:t xml:space="preserve">sets of </w:t>
      </w:r>
      <w:r w:rsidR="00D723DB">
        <w:rPr>
          <w:rFonts w:cs="Verdana"/>
        </w:rPr>
        <w:t>significant issues</w:t>
      </w:r>
      <w:r w:rsidR="00CF2750">
        <w:rPr>
          <w:rFonts w:cs="Verdana"/>
        </w:rPr>
        <w:t>, concerning monitoring, the E11 BID Co., North London Ltd., and monies allotted to project support</w:t>
      </w:r>
      <w:r w:rsidR="00D723DB">
        <w:rPr>
          <w:rFonts w:cs="Verdana"/>
        </w:rPr>
        <w:t>.</w:t>
      </w:r>
    </w:p>
    <w:p w14:paraId="25DD90F6" w14:textId="77777777" w:rsidR="008E1F91" w:rsidRDefault="008E1F91" w:rsidP="00645120">
      <w:pPr>
        <w:ind w:right="-347"/>
        <w:jc w:val="both"/>
        <w:rPr>
          <w:rFonts w:cs="Verdana"/>
        </w:rPr>
      </w:pPr>
    </w:p>
    <w:p w14:paraId="7F254E46" w14:textId="34DD7069" w:rsidR="0061224D" w:rsidRPr="008E1F91" w:rsidRDefault="00FE21DE" w:rsidP="00155615">
      <w:pPr>
        <w:ind w:left="-567" w:right="-347"/>
        <w:jc w:val="both"/>
        <w:rPr>
          <w:rFonts w:cs="Verdana"/>
          <w:b/>
        </w:rPr>
      </w:pPr>
      <w:r>
        <w:rPr>
          <w:rFonts w:cs="Verdana"/>
          <w:b/>
        </w:rPr>
        <w:t>WFB</w:t>
      </w:r>
      <w:r w:rsidR="00AE424B">
        <w:rPr>
          <w:rFonts w:cs="Verdana"/>
          <w:b/>
        </w:rPr>
        <w:t xml:space="preserve"> and LABGI Two spending</w:t>
      </w:r>
      <w:r w:rsidR="008E1F91" w:rsidRPr="008E1F91">
        <w:rPr>
          <w:rFonts w:cs="Verdana"/>
          <w:b/>
        </w:rPr>
        <w:t xml:space="preserve"> (ii) monitoring</w:t>
      </w:r>
      <w:r w:rsidR="00A85D68" w:rsidRPr="008E1F91">
        <w:rPr>
          <w:rFonts w:cs="Verdana"/>
          <w:b/>
        </w:rPr>
        <w:t xml:space="preserve"> </w:t>
      </w:r>
    </w:p>
    <w:p w14:paraId="5E029A37" w14:textId="77777777" w:rsidR="008E1F91" w:rsidRDefault="008E1F91" w:rsidP="00155615">
      <w:pPr>
        <w:ind w:right="-347"/>
        <w:jc w:val="both"/>
        <w:rPr>
          <w:rFonts w:cs="Verdana"/>
        </w:rPr>
      </w:pPr>
    </w:p>
    <w:p w14:paraId="73C45FDC" w14:textId="6A58F9B1" w:rsidR="00D723DB" w:rsidRDefault="00645120" w:rsidP="00155615">
      <w:pPr>
        <w:ind w:left="-567" w:right="-347"/>
        <w:jc w:val="both"/>
      </w:pPr>
      <w:r>
        <w:rPr>
          <w:rFonts w:cs="Verdana"/>
        </w:rPr>
        <w:t>14</w:t>
      </w:r>
      <w:r w:rsidR="008E1F91">
        <w:rPr>
          <w:rFonts w:cs="Verdana"/>
        </w:rPr>
        <w:t>.</w:t>
      </w:r>
      <w:r w:rsidR="00D723DB">
        <w:rPr>
          <w:rFonts w:cs="Verdana"/>
        </w:rPr>
        <w:t xml:space="preserve"> </w:t>
      </w:r>
      <w:r w:rsidR="00D723DB">
        <w:rPr>
          <w:rFonts w:cs="Calibri"/>
          <w:color w:val="191919"/>
        </w:rPr>
        <w:t>The contr</w:t>
      </w:r>
      <w:r w:rsidR="00D66201">
        <w:rPr>
          <w:rFonts w:cs="Calibri"/>
          <w:color w:val="191919"/>
        </w:rPr>
        <w:t>act of 24 December 2009 required</w:t>
      </w:r>
      <w:r w:rsidR="00D723DB">
        <w:rPr>
          <w:rFonts w:cs="Calibri"/>
          <w:color w:val="191919"/>
        </w:rPr>
        <w:t xml:space="preserve"> </w:t>
      </w:r>
      <w:r w:rsidR="00D723DB">
        <w:t xml:space="preserve">that WFB submit </w:t>
      </w:r>
      <w:r w:rsidR="00C22F49">
        <w:t xml:space="preserve">many different types of specific </w:t>
      </w:r>
      <w:r w:rsidR="00AE424B">
        <w:t xml:space="preserve">monitoring </w:t>
      </w:r>
      <w:r w:rsidR="00F55074">
        <w:t xml:space="preserve">information, in </w:t>
      </w:r>
      <w:r w:rsidR="00D723DB">
        <w:t>particular format</w:t>
      </w:r>
      <w:r w:rsidR="00F55074">
        <w:t>s</w:t>
      </w:r>
      <w:r w:rsidR="00D723DB">
        <w:t>, and at a series of pre-determined times. Moreover, the sati</w:t>
      </w:r>
      <w:r w:rsidR="0036630E">
        <w:t>sfaction of such requirements was</w:t>
      </w:r>
      <w:r w:rsidR="00D723DB">
        <w:t xml:space="preserve"> clearly stated as mandatory, with non-compliance at any time constituting a breach.</w:t>
      </w:r>
    </w:p>
    <w:p w14:paraId="402008E4" w14:textId="77777777" w:rsidR="00D723DB" w:rsidRDefault="00D723DB" w:rsidP="00155615">
      <w:pPr>
        <w:ind w:left="-567" w:right="-347"/>
        <w:jc w:val="both"/>
      </w:pPr>
    </w:p>
    <w:p w14:paraId="2801EA7F" w14:textId="1B2671A1" w:rsidR="00D723DB" w:rsidRDefault="00645120" w:rsidP="00155615">
      <w:pPr>
        <w:ind w:left="-567" w:right="-347"/>
        <w:jc w:val="both"/>
      </w:pPr>
      <w:r>
        <w:t>15</w:t>
      </w:r>
      <w:r w:rsidR="008443F4">
        <w:t xml:space="preserve">. Yet when questioned under the FIA, </w:t>
      </w:r>
      <w:r w:rsidR="00D723DB">
        <w:t>LBWF has struggled</w:t>
      </w:r>
      <w:r w:rsidR="008443F4">
        <w:t xml:space="preserve"> to produce this monitoring information</w:t>
      </w:r>
      <w:r w:rsidR="00B42315">
        <w:t xml:space="preserve">, as the following </w:t>
      </w:r>
      <w:r w:rsidR="00D723DB">
        <w:t>examples demonstrate:</w:t>
      </w:r>
    </w:p>
    <w:p w14:paraId="6C8DD18A" w14:textId="77777777" w:rsidR="00D723DB" w:rsidRDefault="00D723DB" w:rsidP="00155615">
      <w:pPr>
        <w:ind w:left="-567" w:right="-347"/>
        <w:jc w:val="both"/>
      </w:pPr>
    </w:p>
    <w:p w14:paraId="4C791ABD" w14:textId="2A30B846" w:rsidR="00D66201" w:rsidRDefault="00D723DB" w:rsidP="00155615">
      <w:pPr>
        <w:ind w:left="-567" w:right="-347"/>
        <w:jc w:val="both"/>
      </w:pPr>
      <w:r>
        <w:t xml:space="preserve">(a) at Annexure G, the contract </w:t>
      </w:r>
      <w:r w:rsidR="00D66201">
        <w:t>required</w:t>
      </w:r>
      <w:r>
        <w:t xml:space="preserve"> that </w:t>
      </w:r>
      <w:r w:rsidR="00D66201">
        <w:t>WFB submit a De Minimis Aid Disclosure Form, to ensure that there was compliance with EU regulations.</w:t>
      </w:r>
    </w:p>
    <w:p w14:paraId="70C190B3" w14:textId="77777777" w:rsidR="00D66201" w:rsidRDefault="00D66201" w:rsidP="00155615">
      <w:pPr>
        <w:ind w:left="-567" w:right="-347"/>
        <w:jc w:val="both"/>
      </w:pPr>
    </w:p>
    <w:p w14:paraId="54685D0F" w14:textId="1300EF81" w:rsidR="00D723DB" w:rsidRDefault="00D66201" w:rsidP="00155615">
      <w:pPr>
        <w:ind w:left="-567" w:right="-347"/>
        <w:jc w:val="both"/>
      </w:pPr>
      <w:r>
        <w:t>LBWF states it ‘does not hold the information in recorded form’.</w:t>
      </w:r>
      <w:r w:rsidR="008443F4">
        <w:rPr>
          <w:rStyle w:val="FootnoteReference"/>
        </w:rPr>
        <w:footnoteReference w:id="7"/>
      </w:r>
    </w:p>
    <w:p w14:paraId="22D5E90F" w14:textId="77777777" w:rsidR="00D66201" w:rsidRDefault="00D66201" w:rsidP="00155615">
      <w:pPr>
        <w:ind w:left="-567" w:right="-347"/>
        <w:jc w:val="both"/>
      </w:pPr>
    </w:p>
    <w:p w14:paraId="49E9FE13" w14:textId="170ACDEB" w:rsidR="00D66201" w:rsidRDefault="00D66201" w:rsidP="00155615">
      <w:pPr>
        <w:ind w:left="-567" w:right="-347"/>
        <w:jc w:val="both"/>
      </w:pPr>
      <w:r>
        <w:t>(b) at Schedule 3, paragraph 2.3, the contract required that WFB ‘provide periodic returns containing information in relation to expenditure, Outputs, Milestones and risks in a format which complies with the requirements of Annexure D’.</w:t>
      </w:r>
    </w:p>
    <w:p w14:paraId="5117BF18" w14:textId="77777777" w:rsidR="00D66201" w:rsidRDefault="00D66201" w:rsidP="00155615">
      <w:pPr>
        <w:ind w:left="-567" w:right="-347"/>
        <w:jc w:val="both"/>
      </w:pPr>
    </w:p>
    <w:p w14:paraId="1D0C40B0" w14:textId="31A8778C" w:rsidR="00D723DB" w:rsidRDefault="009E28B2" w:rsidP="00155615">
      <w:pPr>
        <w:ind w:left="-567" w:right="-347"/>
        <w:jc w:val="both"/>
        <w:rPr>
          <w:rFonts w:cs="Calibri"/>
          <w:color w:val="191919"/>
        </w:rPr>
      </w:pPr>
      <w:r>
        <w:t xml:space="preserve">LBWF has supplied some quarterly monitoring forms, but these are not in the form specified by Annexure D, indeed covering only a few of the required headings; and </w:t>
      </w:r>
      <w:r w:rsidR="00B42315">
        <w:t xml:space="preserve">are </w:t>
      </w:r>
      <w:r>
        <w:t xml:space="preserve">also incomplete, missing </w:t>
      </w:r>
      <w:r w:rsidR="00D723DB" w:rsidRPr="009E28B2">
        <w:rPr>
          <w:rFonts w:cs="Calibri"/>
          <w:color w:val="191919"/>
        </w:rPr>
        <w:t>those for</w:t>
      </w:r>
      <w:r>
        <w:rPr>
          <w:rFonts w:cs="Calibri"/>
          <w:color w:val="191919"/>
        </w:rPr>
        <w:t xml:space="preserve"> two of the six quarters, </w:t>
      </w:r>
      <w:r w:rsidR="00D723DB" w:rsidRPr="009E28B2">
        <w:rPr>
          <w:rFonts w:cs="Calibri"/>
          <w:color w:val="191919"/>
        </w:rPr>
        <w:t>July 2010 to September 2010 and January 2011 to March 2011</w:t>
      </w:r>
      <w:r>
        <w:rPr>
          <w:rFonts w:cs="Calibri"/>
          <w:color w:val="191919"/>
        </w:rPr>
        <w:t>.</w:t>
      </w:r>
      <w:r w:rsidR="008443F4">
        <w:rPr>
          <w:rStyle w:val="FootnoteReference"/>
          <w:rFonts w:cs="Calibri"/>
          <w:color w:val="191919"/>
        </w:rPr>
        <w:footnoteReference w:id="8"/>
      </w:r>
    </w:p>
    <w:p w14:paraId="455252C7" w14:textId="77777777" w:rsidR="009E28B2" w:rsidRDefault="009E28B2" w:rsidP="00155615">
      <w:pPr>
        <w:ind w:left="-567" w:right="-347"/>
        <w:jc w:val="both"/>
        <w:rPr>
          <w:rFonts w:cs="Calibri"/>
          <w:color w:val="191919"/>
        </w:rPr>
      </w:pPr>
    </w:p>
    <w:p w14:paraId="72CC1D4E" w14:textId="7AD7B698" w:rsidR="00AE424B" w:rsidRDefault="00AE424B" w:rsidP="00155615">
      <w:pPr>
        <w:ind w:left="-567" w:right="-347"/>
        <w:jc w:val="both"/>
      </w:pPr>
      <w:r>
        <w:t>(c) at Schedule 3, paragraph 3, the contract required that WFB submit ‘final reports in respect of all relevant Outputs relating to the Project’, and specified six particular headings (‘Job creation’, ‘Business support’, etc.).</w:t>
      </w:r>
    </w:p>
    <w:p w14:paraId="5BE4781F" w14:textId="77777777" w:rsidR="00AE424B" w:rsidRDefault="00AE424B" w:rsidP="00155615">
      <w:pPr>
        <w:ind w:left="-567" w:right="-347"/>
        <w:jc w:val="both"/>
      </w:pPr>
    </w:p>
    <w:p w14:paraId="6856630A" w14:textId="497EA73B" w:rsidR="00AE424B" w:rsidRDefault="00AE424B" w:rsidP="00155615">
      <w:pPr>
        <w:ind w:left="-567" w:right="-347"/>
        <w:jc w:val="both"/>
      </w:pPr>
      <w:r>
        <w:t xml:space="preserve">LBWF states it ‘does not hold </w:t>
      </w:r>
      <w:r w:rsidR="008443F4">
        <w:t>the information requested</w:t>
      </w:r>
      <w:r>
        <w:t>’.</w:t>
      </w:r>
      <w:r w:rsidR="008443F4">
        <w:rPr>
          <w:rStyle w:val="FootnoteReference"/>
        </w:rPr>
        <w:footnoteReference w:id="9"/>
      </w:r>
    </w:p>
    <w:p w14:paraId="25452572" w14:textId="77777777" w:rsidR="00C1037B" w:rsidRDefault="00C1037B" w:rsidP="00155615">
      <w:pPr>
        <w:ind w:left="-567" w:right="-347"/>
        <w:jc w:val="both"/>
      </w:pPr>
    </w:p>
    <w:p w14:paraId="46A285B0" w14:textId="0899DA60" w:rsidR="009E28B2" w:rsidRDefault="00C1037B" w:rsidP="00155615">
      <w:pPr>
        <w:ind w:left="-567" w:right="-347"/>
        <w:jc w:val="both"/>
      </w:pPr>
      <w:r>
        <w:t xml:space="preserve">(d) </w:t>
      </w:r>
      <w:r w:rsidR="007870D5">
        <w:t>At Schedule 3, paragraph 2.4, the con</w:t>
      </w:r>
      <w:r w:rsidR="009311C0">
        <w:t xml:space="preserve">tract required WFB to supply </w:t>
      </w:r>
      <w:r w:rsidR="007870D5">
        <w:t>annual statement</w:t>
      </w:r>
      <w:r w:rsidR="00FE21DE">
        <w:t>s</w:t>
      </w:r>
      <w:r w:rsidR="007870D5">
        <w:t xml:space="preserve"> of grant expenditure, ‘audited by your external auditor’</w:t>
      </w:r>
      <w:r w:rsidR="00FE21DE">
        <w:t>, with special forms for both purposes provided at Annexure F</w:t>
      </w:r>
      <w:r w:rsidR="007870D5">
        <w:t>.</w:t>
      </w:r>
    </w:p>
    <w:p w14:paraId="75B5EA24" w14:textId="77777777" w:rsidR="007870D5" w:rsidRDefault="007870D5" w:rsidP="007870D5">
      <w:pPr>
        <w:ind w:left="-567"/>
        <w:jc w:val="both"/>
      </w:pPr>
    </w:p>
    <w:p w14:paraId="66213D49" w14:textId="6DB62F77" w:rsidR="00CA76F3" w:rsidRDefault="007870D5" w:rsidP="00155615">
      <w:pPr>
        <w:ind w:left="-567" w:right="-390"/>
        <w:jc w:val="both"/>
        <w:rPr>
          <w:rFonts w:cs="Verdana"/>
        </w:rPr>
      </w:pPr>
      <w:r>
        <w:t>LBWF has supplied two such forms</w:t>
      </w:r>
      <w:r w:rsidR="009311C0">
        <w:t xml:space="preserve">, somewhat confusingly </w:t>
      </w:r>
      <w:r>
        <w:t>dated 10 June 2010 and 22 O</w:t>
      </w:r>
      <w:r w:rsidR="009311C0">
        <w:t xml:space="preserve">ctober 2010, which relate to </w:t>
      </w:r>
      <w:r w:rsidR="009311C0">
        <w:rPr>
          <w:rFonts w:cs="Verdana"/>
        </w:rPr>
        <w:t>£145,676 and £105,021 respectively, meaning that 37 per cent of the grant</w:t>
      </w:r>
      <w:r w:rsidR="00155615">
        <w:rPr>
          <w:rFonts w:cs="Verdana"/>
        </w:rPr>
        <w:t>, some</w:t>
      </w:r>
      <w:r w:rsidR="009311C0">
        <w:rPr>
          <w:rFonts w:cs="Verdana"/>
        </w:rPr>
        <w:t xml:space="preserve"> </w:t>
      </w:r>
      <w:r w:rsidR="001F0F09">
        <w:rPr>
          <w:rFonts w:cs="Verdana"/>
        </w:rPr>
        <w:t>£149,303</w:t>
      </w:r>
      <w:r w:rsidR="008959E3">
        <w:rPr>
          <w:rFonts w:cs="Verdana"/>
        </w:rPr>
        <w:t>,</w:t>
      </w:r>
      <w:r w:rsidR="009311C0">
        <w:rPr>
          <w:rFonts w:cs="Verdana"/>
        </w:rPr>
        <w:t xml:space="preserve"> is </w:t>
      </w:r>
      <w:r w:rsidR="00155615">
        <w:rPr>
          <w:rFonts w:cs="Verdana"/>
        </w:rPr>
        <w:t xml:space="preserve">entirely </w:t>
      </w:r>
      <w:r w:rsidR="009311C0">
        <w:rPr>
          <w:rFonts w:cs="Verdana"/>
        </w:rPr>
        <w:t>una</w:t>
      </w:r>
      <w:r w:rsidR="00FE21DE">
        <w:rPr>
          <w:rFonts w:cs="Verdana"/>
        </w:rPr>
        <w:t>ccounted for. Moreover, in bo</w:t>
      </w:r>
      <w:r w:rsidR="0036630E">
        <w:rPr>
          <w:rFonts w:cs="Verdana"/>
        </w:rPr>
        <w:t>th cases the required forms signed off by</w:t>
      </w:r>
      <w:r w:rsidR="00155615">
        <w:rPr>
          <w:rFonts w:cs="Verdana"/>
        </w:rPr>
        <w:t xml:space="preserve"> an external</w:t>
      </w:r>
      <w:r w:rsidR="009311C0">
        <w:rPr>
          <w:rFonts w:cs="Verdana"/>
        </w:rPr>
        <w:t xml:space="preserve"> auditor</w:t>
      </w:r>
      <w:r w:rsidR="00AB43A6">
        <w:rPr>
          <w:rFonts w:cs="Verdana"/>
        </w:rPr>
        <w:t xml:space="preserve"> are missing</w:t>
      </w:r>
      <w:r w:rsidR="009311C0">
        <w:rPr>
          <w:rFonts w:cs="Verdana"/>
        </w:rPr>
        <w:t>.</w:t>
      </w:r>
      <w:r w:rsidR="009311C0">
        <w:rPr>
          <w:rStyle w:val="FootnoteReference"/>
          <w:rFonts w:cs="Verdana"/>
        </w:rPr>
        <w:footnoteReference w:id="10"/>
      </w:r>
    </w:p>
    <w:p w14:paraId="0174D7D5" w14:textId="77777777" w:rsidR="002474B9" w:rsidRDefault="002474B9" w:rsidP="00155615">
      <w:pPr>
        <w:ind w:left="-567" w:right="-390"/>
        <w:jc w:val="both"/>
        <w:rPr>
          <w:rFonts w:cs="Verdana"/>
        </w:rPr>
      </w:pPr>
    </w:p>
    <w:p w14:paraId="7A88C6AA" w14:textId="49DFFA43" w:rsidR="002474B9" w:rsidRDefault="002474B9" w:rsidP="00155615">
      <w:pPr>
        <w:ind w:left="-567" w:right="-390"/>
        <w:jc w:val="both"/>
        <w:rPr>
          <w:rFonts w:cs="Verdana"/>
        </w:rPr>
      </w:pPr>
      <w:r>
        <w:rPr>
          <w:rFonts w:cs="Verdana"/>
        </w:rPr>
        <w:t>16. Other evidence</w:t>
      </w:r>
      <w:r w:rsidR="00DE7545">
        <w:rPr>
          <w:rFonts w:cs="Verdana"/>
        </w:rPr>
        <w:t>, too,</w:t>
      </w:r>
      <w:r>
        <w:rPr>
          <w:rFonts w:cs="Verdana"/>
        </w:rPr>
        <w:t xml:space="preserve"> confirms the f</w:t>
      </w:r>
      <w:r w:rsidR="00C22F49">
        <w:rPr>
          <w:rFonts w:cs="Verdana"/>
        </w:rPr>
        <w:t>act that contract monitoring seems to have been</w:t>
      </w:r>
      <w:r>
        <w:rPr>
          <w:rFonts w:cs="Verdana"/>
        </w:rPr>
        <w:t xml:space="preserve"> at best patchy, at worst non-existent. For example, asked </w:t>
      </w:r>
      <w:r w:rsidR="00DE7545">
        <w:rPr>
          <w:rFonts w:cs="Verdana"/>
        </w:rPr>
        <w:t xml:space="preserve">in 2013 </w:t>
      </w:r>
      <w:r>
        <w:rPr>
          <w:rFonts w:cs="Verdana"/>
        </w:rPr>
        <w:t xml:space="preserve">the </w:t>
      </w:r>
      <w:r w:rsidR="00DE7545">
        <w:rPr>
          <w:rFonts w:cs="Verdana"/>
        </w:rPr>
        <w:t xml:space="preserve">general </w:t>
      </w:r>
      <w:r>
        <w:rPr>
          <w:rFonts w:cs="Verdana"/>
        </w:rPr>
        <w:t>question ‘In relation to the substantial monies that LBWF has paid over on a regular basis to the Waltham Forest Business CIC since 2009-10, please will you forward a list of the outputs that we</w:t>
      </w:r>
      <w:r w:rsidR="00DE7545">
        <w:rPr>
          <w:rFonts w:cs="Verdana"/>
        </w:rPr>
        <w:t>re produced?’, LBWF stated: ‘the Council</w:t>
      </w:r>
      <w:r>
        <w:rPr>
          <w:rFonts w:cs="Verdana"/>
        </w:rPr>
        <w:t xml:space="preserve"> does not hold the information requested’.</w:t>
      </w:r>
      <w:r>
        <w:rPr>
          <w:rStyle w:val="FootnoteReference"/>
          <w:rFonts w:cs="Verdana"/>
        </w:rPr>
        <w:footnoteReference w:id="11"/>
      </w:r>
    </w:p>
    <w:p w14:paraId="156F9176" w14:textId="77777777" w:rsidR="00AB43A6" w:rsidRDefault="00AB43A6" w:rsidP="00155615">
      <w:pPr>
        <w:ind w:right="-390"/>
        <w:jc w:val="both"/>
      </w:pPr>
    </w:p>
    <w:p w14:paraId="54F728C1" w14:textId="0A422A93" w:rsidR="009311C0" w:rsidRPr="00B07327" w:rsidRDefault="00FE21DE" w:rsidP="009311C0">
      <w:pPr>
        <w:ind w:left="-567"/>
        <w:jc w:val="both"/>
        <w:rPr>
          <w:b/>
        </w:rPr>
      </w:pPr>
      <w:r>
        <w:rPr>
          <w:b/>
        </w:rPr>
        <w:t>WFB</w:t>
      </w:r>
      <w:r w:rsidR="00B07327" w:rsidRPr="00B07327">
        <w:rPr>
          <w:b/>
        </w:rPr>
        <w:t xml:space="preserve"> and LABGI Two spending (iii) the E11 BID Co.</w:t>
      </w:r>
    </w:p>
    <w:p w14:paraId="209B7927" w14:textId="77777777" w:rsidR="00956CB7" w:rsidRDefault="00956CB7" w:rsidP="00672C2E">
      <w:pPr>
        <w:ind w:left="-567" w:right="-347"/>
        <w:jc w:val="both"/>
        <w:rPr>
          <w:b/>
        </w:rPr>
      </w:pPr>
    </w:p>
    <w:p w14:paraId="46F1684C" w14:textId="35169BEB" w:rsidR="003F4A94" w:rsidRDefault="00DE7545" w:rsidP="006759B5">
      <w:pPr>
        <w:ind w:left="-567" w:right="-347"/>
        <w:jc w:val="both"/>
      </w:pPr>
      <w:r>
        <w:t>17</w:t>
      </w:r>
      <w:r w:rsidR="00B07327" w:rsidRPr="00B07327">
        <w:t>.</w:t>
      </w:r>
      <w:r w:rsidR="006759B5">
        <w:t xml:space="preserve"> </w:t>
      </w:r>
      <w:r w:rsidR="00F55074">
        <w:t xml:space="preserve">As part of the LABGI Two contract allocation, </w:t>
      </w:r>
      <w:r w:rsidR="006759B5">
        <w:t>WFB p</w:t>
      </w:r>
      <w:r w:rsidR="0036630E">
        <w:t>aid the E11 BID Co. two sums</w:t>
      </w:r>
      <w:r w:rsidR="005D533C">
        <w:t xml:space="preserve"> worth</w:t>
      </w:r>
      <w:r w:rsidR="00947E50">
        <w:t xml:space="preserve"> £110,000</w:t>
      </w:r>
      <w:r w:rsidR="006759B5">
        <w:t xml:space="preserve">, satisfying </w:t>
      </w:r>
      <w:r w:rsidR="00947E50">
        <w:t xml:space="preserve">a pair of </w:t>
      </w:r>
      <w:r w:rsidR="006759B5">
        <w:t>invoices</w:t>
      </w:r>
      <w:r w:rsidR="005D533C">
        <w:t xml:space="preserve"> for £55,</w:t>
      </w:r>
      <w:r w:rsidR="00947E50">
        <w:t>000</w:t>
      </w:r>
      <w:r w:rsidR="006759B5">
        <w:t xml:space="preserve"> dated </w:t>
      </w:r>
      <w:r w:rsidR="003F4A94">
        <w:t>12 June and 20 September 2010</w:t>
      </w:r>
      <w:r w:rsidR="006759B5">
        <w:t xml:space="preserve"> (</w:t>
      </w:r>
      <w:r w:rsidR="009C3649">
        <w:t>see</w:t>
      </w:r>
      <w:r w:rsidR="00AB43A6">
        <w:t xml:space="preserve"> Appendices One and T</w:t>
      </w:r>
      <w:r w:rsidR="006759B5">
        <w:t>wo, below).</w:t>
      </w:r>
      <w:r w:rsidR="00CE35A5">
        <w:rPr>
          <w:rStyle w:val="FootnoteReference"/>
        </w:rPr>
        <w:footnoteReference w:id="12"/>
      </w:r>
    </w:p>
    <w:p w14:paraId="363AFCD5" w14:textId="77777777" w:rsidR="003F4A94" w:rsidRDefault="003F4A94" w:rsidP="00645120">
      <w:pPr>
        <w:ind w:right="-347"/>
        <w:jc w:val="both"/>
      </w:pPr>
    </w:p>
    <w:p w14:paraId="10024D53" w14:textId="04252969" w:rsidR="003F4A94" w:rsidRDefault="00DE7545" w:rsidP="003F4A94">
      <w:pPr>
        <w:ind w:left="-567" w:right="-347"/>
        <w:jc w:val="both"/>
      </w:pPr>
      <w:r>
        <w:t>18</w:t>
      </w:r>
      <w:r w:rsidR="006759B5">
        <w:t>. As is apparent, neither of these invoices is</w:t>
      </w:r>
      <w:r w:rsidR="003F4A94">
        <w:t xml:space="preserve"> supported by any information as to what they were to pay for, nor do they have attached evidence of spend (e.g. receipts from third parties) – </w:t>
      </w:r>
      <w:r w:rsidR="0036630E">
        <w:t xml:space="preserve">something </w:t>
      </w:r>
      <w:r w:rsidR="003F4A94">
        <w:t xml:space="preserve">markedly different from </w:t>
      </w:r>
      <w:r w:rsidR="0036630E">
        <w:t xml:space="preserve">equivalent </w:t>
      </w:r>
      <w:r w:rsidR="003F4A94">
        <w:t>invoices submitted by the Argall BID.</w:t>
      </w:r>
    </w:p>
    <w:p w14:paraId="435D29BE" w14:textId="77777777" w:rsidR="003F4A94" w:rsidRDefault="003F4A94" w:rsidP="003F4A94">
      <w:pPr>
        <w:ind w:left="-567" w:right="-347"/>
        <w:jc w:val="both"/>
      </w:pPr>
    </w:p>
    <w:p w14:paraId="57013839" w14:textId="75A71AF2" w:rsidR="006759B5" w:rsidRDefault="00DE7545" w:rsidP="003F4A94">
      <w:pPr>
        <w:ind w:left="-567" w:right="-347"/>
        <w:jc w:val="both"/>
      </w:pPr>
      <w:r>
        <w:t>19</w:t>
      </w:r>
      <w:r w:rsidR="006759B5">
        <w:t>. LBWF’s quarterly monitoring form for 1 April 2010 to 30 June 2010 suggests</w:t>
      </w:r>
      <w:r w:rsidR="00AB43A6">
        <w:t xml:space="preserve"> that the £110,000 was used to purchase </w:t>
      </w:r>
      <w:r w:rsidR="006759B5">
        <w:t>CCTV cameras, and was justified by a ‘Decision making audit trail’.</w:t>
      </w:r>
    </w:p>
    <w:p w14:paraId="6BFEEC9A" w14:textId="77777777" w:rsidR="006759B5" w:rsidRDefault="006759B5" w:rsidP="003F4A94">
      <w:pPr>
        <w:ind w:left="-567" w:right="-347"/>
        <w:jc w:val="both"/>
      </w:pPr>
    </w:p>
    <w:p w14:paraId="61C05F35" w14:textId="7035317D" w:rsidR="006759B5" w:rsidRDefault="00DE7545" w:rsidP="001A59D0">
      <w:pPr>
        <w:ind w:left="-567" w:right="-347"/>
        <w:jc w:val="both"/>
      </w:pPr>
      <w:r>
        <w:t>20</w:t>
      </w:r>
      <w:r w:rsidR="006759B5">
        <w:t xml:space="preserve">. </w:t>
      </w:r>
      <w:r w:rsidR="001A59D0">
        <w:t xml:space="preserve">Questioned under the FIA, LBWF </w:t>
      </w:r>
      <w:r w:rsidR="00AB43A6">
        <w:t xml:space="preserve">repeatedly </w:t>
      </w:r>
      <w:r w:rsidR="001A59D0">
        <w:t>refused to release this ‘Decision making audit trail’, but on appeal was then persuaded to do so by the Information Commissioner.</w:t>
      </w:r>
    </w:p>
    <w:p w14:paraId="1416D7C0" w14:textId="77777777" w:rsidR="001A59D0" w:rsidRDefault="001A59D0" w:rsidP="003F4A94">
      <w:pPr>
        <w:ind w:left="-567" w:right="-347"/>
        <w:jc w:val="both"/>
      </w:pPr>
    </w:p>
    <w:p w14:paraId="4B5F9460" w14:textId="16AEBF9E" w:rsidR="001A59D0" w:rsidRDefault="00DE7545" w:rsidP="003F4A94">
      <w:pPr>
        <w:ind w:left="-567" w:right="-347"/>
        <w:jc w:val="both"/>
      </w:pPr>
      <w:r>
        <w:t>21</w:t>
      </w:r>
      <w:r w:rsidR="001A59D0">
        <w:t xml:space="preserve">. Significantly, </w:t>
      </w:r>
      <w:r w:rsidR="0036630E">
        <w:t>when the documents released are closely examined, they turn</w:t>
      </w:r>
      <w:r w:rsidR="001A59D0">
        <w:t xml:space="preserve"> out to relate</w:t>
      </w:r>
      <w:r w:rsidR="0036630E">
        <w:t>,</w:t>
      </w:r>
      <w:r w:rsidR="001A59D0">
        <w:t xml:space="preserve"> not to a contract for CCTV cameras, but to a contract for maintaining a CCTV </w:t>
      </w:r>
      <w:r w:rsidR="001A59D0" w:rsidRPr="0036630E">
        <w:rPr>
          <w:i/>
        </w:rPr>
        <w:t>network</w:t>
      </w:r>
      <w:r w:rsidR="001A59D0">
        <w:t>, worth only £18,000.</w:t>
      </w:r>
    </w:p>
    <w:p w14:paraId="661C19B1" w14:textId="77777777" w:rsidR="001A59D0" w:rsidRDefault="001A59D0" w:rsidP="003F4A94">
      <w:pPr>
        <w:ind w:left="-567" w:right="-347"/>
        <w:jc w:val="both"/>
      </w:pPr>
    </w:p>
    <w:p w14:paraId="58F2D5EA" w14:textId="24F2385F" w:rsidR="009C0468" w:rsidRDefault="00DE7545" w:rsidP="009C0468">
      <w:pPr>
        <w:ind w:left="-567" w:right="-347"/>
        <w:jc w:val="both"/>
      </w:pPr>
      <w:r>
        <w:t>22</w:t>
      </w:r>
      <w:r w:rsidR="001A59D0">
        <w:t>.</w:t>
      </w:r>
      <w:r w:rsidR="00764A25">
        <w:t xml:space="preserve"> In addition, there are legitimate question about the timing of these two payments. </w:t>
      </w:r>
      <w:r w:rsidR="009C0468">
        <w:t>In the 12 months to</w:t>
      </w:r>
      <w:r w:rsidR="004E03BD">
        <w:t xml:space="preserve"> June 2010, the E11 BID Co. publicly admitted</w:t>
      </w:r>
      <w:r w:rsidR="009C0468">
        <w:t xml:space="preserve"> an operating loss of £80,012, considerably more than the total annual levy it received from traders.</w:t>
      </w:r>
      <w:r w:rsidR="009C0468">
        <w:rPr>
          <w:rStyle w:val="FootnoteReference"/>
        </w:rPr>
        <w:footnoteReference w:id="13"/>
      </w:r>
    </w:p>
    <w:p w14:paraId="57539DE4" w14:textId="77777777" w:rsidR="009C0468" w:rsidRDefault="009C0468" w:rsidP="009C0468">
      <w:pPr>
        <w:ind w:left="-567" w:right="-347"/>
        <w:jc w:val="both"/>
      </w:pPr>
    </w:p>
    <w:p w14:paraId="63242226" w14:textId="1E25C450" w:rsidR="000A257B" w:rsidRPr="000A257B" w:rsidRDefault="00DE7545" w:rsidP="009C0468">
      <w:pPr>
        <w:ind w:left="-567" w:right="-347"/>
        <w:jc w:val="both"/>
      </w:pPr>
      <w:r>
        <w:t>23</w:t>
      </w:r>
      <w:r w:rsidR="009C0468">
        <w:t>. Moreover</w:t>
      </w:r>
      <w:r>
        <w:t>,</w:t>
      </w:r>
      <w:r w:rsidR="00E56F2F">
        <w:t xml:space="preserve"> evidence had emerged</w:t>
      </w:r>
      <w:r w:rsidR="009C0468">
        <w:t xml:space="preserve"> that the E11 BID Co. was being chaotically run. Thus, at an E11 Bid Co. Board meeting of 16 September 2010, attended by, </w:t>
      </w:r>
      <w:r w:rsidR="009C0468" w:rsidRPr="000A257B">
        <w:t>amongst others, Munawar Hussain (‘LBWF advisor to the Board’), Cllr Afzal Akram (‘Cabinet Member for LB Waltham</w:t>
      </w:r>
      <w:r w:rsidR="008A7356">
        <w:t xml:space="preserve"> Forest corporate’), and Mr.</w:t>
      </w:r>
      <w:r w:rsidR="009C0468" w:rsidRPr="000A257B">
        <w:t xml:space="preserve"> Polledri (‘Waltham</w:t>
      </w:r>
      <w:r w:rsidR="009C0468">
        <w:t xml:space="preserve"> Forest Business Board Chair’), </w:t>
      </w:r>
      <w:r w:rsidR="000A257B" w:rsidRPr="000A257B">
        <w:t xml:space="preserve">there was </w:t>
      </w:r>
      <w:r w:rsidR="0036630E">
        <w:t>extensive discussion of auditor</w:t>
      </w:r>
      <w:r w:rsidR="000A257B" w:rsidRPr="000A257B">
        <w:t xml:space="preserve"> Barnes Roffe’s recent annual management letter, which advised the need for clarification about, amongst other things, a host of elementary fundamentals, such as whether the E11 BID Co was:</w:t>
      </w:r>
    </w:p>
    <w:p w14:paraId="7C3EEB2F" w14:textId="77777777" w:rsidR="000A257B" w:rsidRPr="000A257B" w:rsidRDefault="000A257B" w:rsidP="000A257B">
      <w:pPr>
        <w:tabs>
          <w:tab w:val="left" w:pos="567"/>
        </w:tabs>
        <w:ind w:right="-107"/>
        <w:jc w:val="both"/>
      </w:pPr>
    </w:p>
    <w:p w14:paraId="14D1730C" w14:textId="77777777" w:rsidR="000A257B" w:rsidRPr="000A257B" w:rsidRDefault="000A257B" w:rsidP="000A257B">
      <w:pPr>
        <w:pStyle w:val="ListParagraph"/>
        <w:numPr>
          <w:ilvl w:val="0"/>
          <w:numId w:val="3"/>
        </w:numPr>
        <w:tabs>
          <w:tab w:val="left" w:pos="567"/>
        </w:tabs>
        <w:ind w:right="-107"/>
        <w:jc w:val="both"/>
      </w:pPr>
      <w:r w:rsidRPr="000A257B">
        <w:t>maintaining proper books of account;</w:t>
      </w:r>
    </w:p>
    <w:p w14:paraId="42374855" w14:textId="77777777" w:rsidR="000A257B" w:rsidRPr="000A257B" w:rsidRDefault="000A257B" w:rsidP="000A257B">
      <w:pPr>
        <w:pStyle w:val="ListParagraph"/>
        <w:numPr>
          <w:ilvl w:val="0"/>
          <w:numId w:val="3"/>
        </w:numPr>
        <w:tabs>
          <w:tab w:val="left" w:pos="567"/>
        </w:tabs>
        <w:ind w:right="-107"/>
        <w:jc w:val="both"/>
      </w:pPr>
      <w:r w:rsidRPr="000A257B">
        <w:t xml:space="preserve">ensuring its cheques were being signed by two people in line with normal practice to avoid fraud; </w:t>
      </w:r>
    </w:p>
    <w:p w14:paraId="5DDECED3" w14:textId="77777777" w:rsidR="000A257B" w:rsidRPr="000A257B" w:rsidRDefault="000A257B" w:rsidP="000A257B">
      <w:pPr>
        <w:pStyle w:val="ListParagraph"/>
        <w:numPr>
          <w:ilvl w:val="0"/>
          <w:numId w:val="3"/>
        </w:numPr>
        <w:tabs>
          <w:tab w:val="left" w:pos="567"/>
        </w:tabs>
        <w:ind w:right="-107"/>
        <w:jc w:val="both"/>
      </w:pPr>
      <w:r w:rsidRPr="000A257B">
        <w:t>respecting appropriate restrictions on cash withdrawals;</w:t>
      </w:r>
    </w:p>
    <w:p w14:paraId="7CF111D5" w14:textId="2C3C3752" w:rsidR="000A257B" w:rsidRPr="000A257B" w:rsidRDefault="000A257B" w:rsidP="001F0F09">
      <w:pPr>
        <w:pStyle w:val="ListParagraph"/>
        <w:numPr>
          <w:ilvl w:val="0"/>
          <w:numId w:val="3"/>
        </w:numPr>
        <w:tabs>
          <w:tab w:val="left" w:pos="567"/>
        </w:tabs>
        <w:ind w:right="-107"/>
        <w:jc w:val="both"/>
      </w:pPr>
      <w:r w:rsidRPr="000A257B">
        <w:t>operating a proper PAYE system;</w:t>
      </w:r>
    </w:p>
    <w:p w14:paraId="474610CA" w14:textId="77777777" w:rsidR="000A257B" w:rsidRPr="000A257B" w:rsidRDefault="000A257B" w:rsidP="000A257B">
      <w:pPr>
        <w:pStyle w:val="ListParagraph"/>
        <w:numPr>
          <w:ilvl w:val="0"/>
          <w:numId w:val="3"/>
        </w:numPr>
        <w:tabs>
          <w:tab w:val="left" w:pos="567"/>
        </w:tabs>
        <w:ind w:right="-107"/>
        <w:jc w:val="both"/>
      </w:pPr>
      <w:r w:rsidRPr="000A257B">
        <w:t>clear about its VAT and corporation tax status; and</w:t>
      </w:r>
    </w:p>
    <w:p w14:paraId="65FEEB53" w14:textId="1D23041B" w:rsidR="000A257B" w:rsidRPr="000A257B" w:rsidRDefault="000A257B" w:rsidP="000A257B">
      <w:pPr>
        <w:pStyle w:val="ListParagraph"/>
        <w:numPr>
          <w:ilvl w:val="0"/>
          <w:numId w:val="3"/>
        </w:numPr>
        <w:tabs>
          <w:tab w:val="left" w:pos="567"/>
        </w:tabs>
        <w:ind w:right="-107"/>
        <w:jc w:val="both"/>
      </w:pPr>
      <w:r w:rsidRPr="000A257B">
        <w:t xml:space="preserve"> certain that </w:t>
      </w:r>
      <w:r w:rsidR="001F0F09">
        <w:t xml:space="preserve">large </w:t>
      </w:r>
      <w:r w:rsidRPr="000A257B">
        <w:t>cash withdrawals had been correctly authorised.</w:t>
      </w:r>
    </w:p>
    <w:p w14:paraId="7F96B61A" w14:textId="77777777" w:rsidR="000A257B" w:rsidRPr="000A257B" w:rsidRDefault="000A257B" w:rsidP="000A257B">
      <w:pPr>
        <w:tabs>
          <w:tab w:val="left" w:pos="567"/>
        </w:tabs>
        <w:ind w:right="-107"/>
        <w:jc w:val="both"/>
      </w:pPr>
    </w:p>
    <w:p w14:paraId="7830FD5D" w14:textId="6AB34457" w:rsidR="009C0468" w:rsidRDefault="00DE7545" w:rsidP="009C0468">
      <w:pPr>
        <w:ind w:left="-567" w:right="-347"/>
        <w:jc w:val="both"/>
      </w:pPr>
      <w:r>
        <w:t>24</w:t>
      </w:r>
      <w:r w:rsidR="009C0468">
        <w:t xml:space="preserve">. </w:t>
      </w:r>
      <w:r w:rsidR="00631D1B">
        <w:t xml:space="preserve">Indeed, </w:t>
      </w:r>
      <w:r w:rsidR="0036630E">
        <w:t xml:space="preserve">during this period </w:t>
      </w:r>
      <w:r w:rsidR="00631D1B">
        <w:t>the situation had deteriorated to the extent that one ex-</w:t>
      </w:r>
      <w:r w:rsidR="009C3649">
        <w:t>E11 BID Co. director</w:t>
      </w:r>
      <w:r w:rsidR="00631D1B">
        <w:t xml:space="preserve"> was regul</w:t>
      </w:r>
      <w:r w:rsidR="009C3649">
        <w:t>arly contacting</w:t>
      </w:r>
      <w:r w:rsidR="00631D1B">
        <w:t xml:space="preserve"> </w:t>
      </w:r>
      <w:r w:rsidR="00645120">
        <w:t xml:space="preserve">senior figures such as E11 BID Co. director Cllr. Clyde Loakes and </w:t>
      </w:r>
      <w:r w:rsidR="008A7356">
        <w:t>Mr.</w:t>
      </w:r>
      <w:r w:rsidR="00631D1B">
        <w:t xml:space="preserve"> Polledri </w:t>
      </w:r>
      <w:r w:rsidR="00645120">
        <w:t xml:space="preserve">with detailed complaints </w:t>
      </w:r>
      <w:r w:rsidR="00631D1B">
        <w:t>about the company’s problem</w:t>
      </w:r>
      <w:r w:rsidR="00645120">
        <w:t>s, on at least one occasion also copying in the Leader of the Council, Chris Robbins.</w:t>
      </w:r>
      <w:r w:rsidR="009C0468" w:rsidRPr="000A257B">
        <w:t xml:space="preserve"> </w:t>
      </w:r>
      <w:r w:rsidR="00645120">
        <w:rPr>
          <w:rStyle w:val="FootnoteReference"/>
        </w:rPr>
        <w:footnoteReference w:id="14"/>
      </w:r>
    </w:p>
    <w:p w14:paraId="41F393BB" w14:textId="77777777" w:rsidR="00645120" w:rsidRDefault="00645120" w:rsidP="009C0468">
      <w:pPr>
        <w:ind w:left="-567" w:right="-347"/>
        <w:jc w:val="both"/>
        <w:rPr>
          <w:b/>
        </w:rPr>
      </w:pPr>
    </w:p>
    <w:p w14:paraId="43A4A63E" w14:textId="099B38B5" w:rsidR="00AB43A6" w:rsidRDefault="00DE7545" w:rsidP="009C0468">
      <w:pPr>
        <w:ind w:left="-567" w:right="-347"/>
        <w:jc w:val="both"/>
      </w:pPr>
      <w:r>
        <w:t>25</w:t>
      </w:r>
      <w:r w:rsidR="00645120" w:rsidRPr="00645120">
        <w:t>.</w:t>
      </w:r>
      <w:r w:rsidR="0036630E">
        <w:t xml:space="preserve"> What brings these developments into particularly sharp focus</w:t>
      </w:r>
      <w:r w:rsidR="00F44E2F">
        <w:t xml:space="preserve"> is </w:t>
      </w:r>
      <w:r w:rsidR="0036630E">
        <w:t xml:space="preserve">the fact </w:t>
      </w:r>
      <w:r w:rsidR="00F44E2F">
        <w:t>that the LBWF-WFB contract throughout stresse</w:t>
      </w:r>
      <w:r w:rsidR="009A32D5">
        <w:t xml:space="preserve">d the importance of propriety, </w:t>
      </w:r>
      <w:r w:rsidR="00F44E2F">
        <w:t>and for example required at paragraph 34.2 ‘If there are grounds for suspecting financial irregularity in any transaction…those grounds shall be notified to us immediately in writing’, and added ‘For this purpose “financial irregularity” includes, but is not limited to, fraud or other impropriety, mismanagement and the use of funding fo</w:t>
      </w:r>
      <w:r w:rsidR="009A32D5">
        <w:t>r purposes other than  provided</w:t>
      </w:r>
      <w:r w:rsidR="00F44E2F">
        <w:t>’</w:t>
      </w:r>
      <w:r w:rsidR="009C52B3">
        <w:t>.</w:t>
      </w:r>
      <w:r w:rsidR="009A32D5">
        <w:t xml:space="preserve"> </w:t>
      </w:r>
    </w:p>
    <w:p w14:paraId="40328CE1" w14:textId="77777777" w:rsidR="00AB43A6" w:rsidRDefault="00AB43A6" w:rsidP="009C0468">
      <w:pPr>
        <w:ind w:left="-567" w:right="-347"/>
        <w:jc w:val="both"/>
      </w:pPr>
    </w:p>
    <w:p w14:paraId="108DECC5" w14:textId="07E1624D" w:rsidR="0036630E" w:rsidRDefault="009C52B3" w:rsidP="0032332B">
      <w:pPr>
        <w:ind w:left="-567"/>
        <w:jc w:val="both"/>
        <w:rPr>
          <w:b/>
        </w:rPr>
      </w:pPr>
      <w:r>
        <w:rPr>
          <w:b/>
        </w:rPr>
        <w:t>WFB</w:t>
      </w:r>
      <w:r w:rsidRPr="00B07327">
        <w:rPr>
          <w:b/>
        </w:rPr>
        <w:t xml:space="preserve"> and LABGI T</w:t>
      </w:r>
      <w:r w:rsidR="00F55074">
        <w:rPr>
          <w:b/>
        </w:rPr>
        <w:t>wo spending (iv</w:t>
      </w:r>
      <w:r>
        <w:rPr>
          <w:b/>
        </w:rPr>
        <w:t>) North London Ltd</w:t>
      </w:r>
      <w:r w:rsidRPr="00B07327">
        <w:rPr>
          <w:b/>
        </w:rPr>
        <w:t>.</w:t>
      </w:r>
    </w:p>
    <w:p w14:paraId="1766059A" w14:textId="77777777" w:rsidR="0036630E" w:rsidRDefault="0036630E" w:rsidP="0032332B">
      <w:pPr>
        <w:ind w:left="-567"/>
        <w:jc w:val="both"/>
        <w:rPr>
          <w:b/>
        </w:rPr>
      </w:pPr>
    </w:p>
    <w:p w14:paraId="50C61FF2" w14:textId="71DD1999" w:rsidR="0036630E" w:rsidRPr="0036630E" w:rsidRDefault="00DE7545" w:rsidP="0032332B">
      <w:pPr>
        <w:ind w:left="-567" w:right="-248"/>
        <w:jc w:val="both"/>
        <w:rPr>
          <w:rFonts w:cs="Verdana"/>
        </w:rPr>
      </w:pPr>
      <w:r>
        <w:t>26</w:t>
      </w:r>
      <w:r w:rsidR="009C52B3" w:rsidRPr="009C52B3">
        <w:t>.</w:t>
      </w:r>
      <w:r w:rsidR="0036630E">
        <w:t xml:space="preserve"> The LBWF-WFB contract</w:t>
      </w:r>
      <w:r w:rsidR="00F55074">
        <w:t xml:space="preserve"> allocation</w:t>
      </w:r>
      <w:r w:rsidR="0036630E">
        <w:t xml:space="preserve">, to repeat, included the sum of £50,000 to be paid for </w:t>
      </w:r>
      <w:r w:rsidR="0036630E">
        <w:rPr>
          <w:rFonts w:cs="Verdana"/>
        </w:rPr>
        <w:t>‘Part funding for E11 One Stop business support centre’.</w:t>
      </w:r>
    </w:p>
    <w:p w14:paraId="1A334198" w14:textId="77777777" w:rsidR="0036630E" w:rsidRDefault="0036630E" w:rsidP="0032332B">
      <w:pPr>
        <w:ind w:left="-567" w:right="-248"/>
        <w:jc w:val="both"/>
      </w:pPr>
    </w:p>
    <w:p w14:paraId="620AAEE1" w14:textId="6952490A" w:rsidR="0036630E" w:rsidRDefault="00DE7545" w:rsidP="0032332B">
      <w:pPr>
        <w:ind w:left="-567" w:right="-248"/>
        <w:jc w:val="both"/>
      </w:pPr>
      <w:r>
        <w:t>27</w:t>
      </w:r>
      <w:r w:rsidR="0036630E">
        <w:t xml:space="preserve">. </w:t>
      </w:r>
      <w:r w:rsidR="00CA76F3">
        <w:t xml:space="preserve">In March 2011, right at the end of the LABGI contract, a private company </w:t>
      </w:r>
      <w:r w:rsidR="0032332B">
        <w:t xml:space="preserve">called </w:t>
      </w:r>
      <w:r w:rsidR="00CA76F3">
        <w:t>North London Ltd. (NLL) presented WFB with an invoice dated 14 Mar</w:t>
      </w:r>
      <w:r w:rsidR="009C3649">
        <w:t xml:space="preserve">ch 2011 for £50,000 (see </w:t>
      </w:r>
      <w:r w:rsidR="00CA76F3">
        <w:t>Appendix Three, below).</w:t>
      </w:r>
    </w:p>
    <w:p w14:paraId="3B682D93" w14:textId="77777777" w:rsidR="0036630E" w:rsidRDefault="0036630E" w:rsidP="0032332B">
      <w:pPr>
        <w:ind w:left="-567"/>
        <w:jc w:val="both"/>
      </w:pPr>
    </w:p>
    <w:p w14:paraId="1600E868" w14:textId="5B7F83FD" w:rsidR="0036630E" w:rsidRDefault="00CE35A5" w:rsidP="0032332B">
      <w:pPr>
        <w:ind w:left="-567" w:right="-347"/>
        <w:jc w:val="both"/>
      </w:pPr>
      <w:r>
        <w:t>28</w:t>
      </w:r>
      <w:r w:rsidR="00CA76F3">
        <w:t xml:space="preserve">. </w:t>
      </w:r>
      <w:r w:rsidR="0036630E">
        <w:t>According to LBWF, this invo</w:t>
      </w:r>
      <w:r w:rsidR="00CA76F3">
        <w:t>ice was paid to NLL</w:t>
      </w:r>
      <w:r>
        <w:t xml:space="preserve"> ‘for support of the E11 One Stop Shop Business Support Centre’</w:t>
      </w:r>
      <w:r w:rsidR="0036630E">
        <w:t>.</w:t>
      </w:r>
      <w:r>
        <w:rPr>
          <w:rStyle w:val="FootnoteReference"/>
        </w:rPr>
        <w:footnoteReference w:id="15"/>
      </w:r>
    </w:p>
    <w:p w14:paraId="3BE09F45" w14:textId="77777777" w:rsidR="0036630E" w:rsidRDefault="0036630E" w:rsidP="0032332B">
      <w:pPr>
        <w:ind w:left="-567" w:right="-347"/>
        <w:jc w:val="both"/>
      </w:pPr>
    </w:p>
    <w:p w14:paraId="4C6A25F5" w14:textId="68EC6A5C" w:rsidR="0036630E" w:rsidRDefault="00CE35A5" w:rsidP="0032332B">
      <w:pPr>
        <w:ind w:left="-567" w:right="-347"/>
        <w:jc w:val="both"/>
      </w:pPr>
      <w:r>
        <w:t xml:space="preserve">29. </w:t>
      </w:r>
      <w:r w:rsidR="0036630E">
        <w:t>However, LBWF cannot say what this support consisted of, nor when it began and ended.</w:t>
      </w:r>
      <w:r>
        <w:rPr>
          <w:rStyle w:val="FootnoteReference"/>
        </w:rPr>
        <w:footnoteReference w:id="16"/>
      </w:r>
      <w:r>
        <w:t xml:space="preserve"> And n</w:t>
      </w:r>
      <w:r w:rsidR="0036630E">
        <w:t>either</w:t>
      </w:r>
      <w:r>
        <w:t xml:space="preserve">, of course, </w:t>
      </w:r>
      <w:r w:rsidR="0036630E">
        <w:t>is the invoice of much help, with the ‘Description’ box reading only: ‘To provide project support as instructed by Waltham Forest Council’.</w:t>
      </w:r>
    </w:p>
    <w:p w14:paraId="14C8E6CB" w14:textId="77777777" w:rsidR="0032332B" w:rsidRDefault="0032332B" w:rsidP="0032332B">
      <w:pPr>
        <w:ind w:left="-567" w:right="-347"/>
        <w:jc w:val="both"/>
      </w:pPr>
    </w:p>
    <w:p w14:paraId="7A4AAB45" w14:textId="2A6A7CB6" w:rsidR="0032332B" w:rsidRDefault="008A7356" w:rsidP="0032332B">
      <w:pPr>
        <w:ind w:left="-567" w:right="-347"/>
        <w:jc w:val="both"/>
      </w:pPr>
      <w:r>
        <w:t>30. Mr.</w:t>
      </w:r>
      <w:r w:rsidR="0032332B">
        <w:t xml:space="preserve"> Polledri had become a director of NLL in 2005, and the company was based at Heron House, Hale Wharf (as WFB).</w:t>
      </w:r>
    </w:p>
    <w:p w14:paraId="456EC557" w14:textId="77777777" w:rsidR="0032332B" w:rsidRDefault="0032332B" w:rsidP="0032332B">
      <w:pPr>
        <w:ind w:left="-567" w:right="-347"/>
        <w:jc w:val="both"/>
      </w:pPr>
    </w:p>
    <w:p w14:paraId="782ABECD" w14:textId="77777777" w:rsidR="0032332B" w:rsidRDefault="0032332B" w:rsidP="0032332B">
      <w:pPr>
        <w:ind w:left="-567" w:right="-347"/>
        <w:jc w:val="both"/>
      </w:pPr>
      <w:r>
        <w:t xml:space="preserve">31. The One Stop Shop was not controlled by the E11 BID Co., but by a related company, </w:t>
      </w:r>
      <w:r w:rsidR="0036630E">
        <w:t>The</w:t>
      </w:r>
      <w:r>
        <w:t xml:space="preserve"> Leytonstone Business Forum CIC.</w:t>
      </w:r>
    </w:p>
    <w:p w14:paraId="214A834E" w14:textId="77777777" w:rsidR="0032332B" w:rsidRDefault="0032332B" w:rsidP="0032332B">
      <w:pPr>
        <w:ind w:left="-567" w:right="-347"/>
        <w:jc w:val="both"/>
      </w:pPr>
    </w:p>
    <w:p w14:paraId="0AA78326" w14:textId="1DD23A06" w:rsidR="0032332B" w:rsidRDefault="0032332B" w:rsidP="0032332B">
      <w:pPr>
        <w:ind w:left="-567" w:right="-347"/>
        <w:jc w:val="both"/>
      </w:pPr>
      <w:r>
        <w:t>32. The directors of the Leytonstone Business Forum CIC</w:t>
      </w:r>
      <w:r w:rsidR="0036630E">
        <w:t xml:space="preserve"> </w:t>
      </w:r>
      <w:r w:rsidR="008A7356">
        <w:t>were Mr.</w:t>
      </w:r>
      <w:r w:rsidR="00155615">
        <w:t xml:space="preserve"> Sheikh (</w:t>
      </w:r>
      <w:r w:rsidR="00C47B7E">
        <w:t xml:space="preserve">as reported, </w:t>
      </w:r>
      <w:r w:rsidR="00155615">
        <w:t xml:space="preserve">also a board member of </w:t>
      </w:r>
      <w:r>
        <w:t>both the E11 BID Co. and WFB), and two others, one of whom subsequently denied knowing anything about the company’s operation.</w:t>
      </w:r>
    </w:p>
    <w:p w14:paraId="4A28CCA7" w14:textId="77777777" w:rsidR="0032332B" w:rsidRDefault="0032332B" w:rsidP="0032332B">
      <w:pPr>
        <w:ind w:left="-567" w:right="-347"/>
        <w:jc w:val="both"/>
      </w:pPr>
    </w:p>
    <w:p w14:paraId="1A3FF697" w14:textId="7B3D6CE0" w:rsidR="0032332B" w:rsidRDefault="0032332B" w:rsidP="0032332B">
      <w:pPr>
        <w:ind w:left="-567" w:right="-347"/>
        <w:jc w:val="both"/>
      </w:pPr>
      <w:r>
        <w:t xml:space="preserve">33. The Leytonstone Business Forum CIC had </w:t>
      </w:r>
      <w:r w:rsidR="00C672D4">
        <w:t xml:space="preserve">a substantial income of its own (much stemming from </w:t>
      </w:r>
      <w:r>
        <w:t>alle</w:t>
      </w:r>
      <w:r w:rsidR="00C672D4">
        <w:t>gedly servicing the E11 BID Co.)</w:t>
      </w:r>
      <w:r>
        <w:t xml:space="preserve"> and so it is far from clear why it needed extra </w:t>
      </w:r>
      <w:r w:rsidR="00C672D4">
        <w:t>‘</w:t>
      </w:r>
      <w:r>
        <w:t>support</w:t>
      </w:r>
      <w:r w:rsidR="00C672D4">
        <w:t>’</w:t>
      </w:r>
      <w:r>
        <w:t>.</w:t>
      </w:r>
    </w:p>
    <w:p w14:paraId="7023FD4B" w14:textId="77777777" w:rsidR="0032332B" w:rsidRDefault="0032332B" w:rsidP="0032332B">
      <w:pPr>
        <w:ind w:left="-567" w:right="-347"/>
        <w:jc w:val="both"/>
      </w:pPr>
    </w:p>
    <w:p w14:paraId="55246F3B" w14:textId="386A1C6B" w:rsidR="0036630E" w:rsidRDefault="00C672D4" w:rsidP="00C672D4">
      <w:pPr>
        <w:ind w:left="-567" w:right="-347"/>
        <w:jc w:val="both"/>
      </w:pPr>
      <w:r>
        <w:t xml:space="preserve">34. </w:t>
      </w:r>
      <w:r w:rsidR="0036630E">
        <w:t>And, most significantly, the Leytonstone Business Forum CIC, was anyway first gazetted on 1 February 2011 and then dissolved on 17 May 2011 – making any ‘support’ payment even more questionable.</w:t>
      </w:r>
    </w:p>
    <w:p w14:paraId="59D110E2" w14:textId="77777777" w:rsidR="00C672D4" w:rsidRDefault="00C672D4" w:rsidP="00C672D4">
      <w:pPr>
        <w:ind w:left="-567" w:right="-347"/>
        <w:jc w:val="both"/>
      </w:pPr>
    </w:p>
    <w:p w14:paraId="44818A0A" w14:textId="2E22A172" w:rsidR="00C672D4" w:rsidRDefault="00C672D4" w:rsidP="00C672D4">
      <w:pPr>
        <w:ind w:left="-567" w:right="-347"/>
        <w:jc w:val="both"/>
      </w:pPr>
      <w:r>
        <w:t>35. Finally, it should be emphasised that NLL was not cited in either the LBWF Cabinet paper originating LABGI Two, or the LBWF-WFB contract, and so must have been especially commissioned,</w:t>
      </w:r>
      <w:r w:rsidR="00FA66E5">
        <w:t xml:space="preserve"> raising questions about who organised this</w:t>
      </w:r>
      <w:r>
        <w:t xml:space="preserve"> and </w:t>
      </w:r>
      <w:r w:rsidR="00F12C2A">
        <w:t>whether</w:t>
      </w:r>
      <w:r w:rsidR="00FA66E5">
        <w:t xml:space="preserve"> there were</w:t>
      </w:r>
      <w:r w:rsidR="00F12C2A">
        <w:t xml:space="preserve"> any </w:t>
      </w:r>
      <w:r w:rsidR="00FA66E5">
        <w:t xml:space="preserve">potential </w:t>
      </w:r>
      <w:r>
        <w:t>conflict</w:t>
      </w:r>
      <w:r w:rsidR="00FA66E5">
        <w:t>s</w:t>
      </w:r>
      <w:r>
        <w:t xml:space="preserve"> of interest</w:t>
      </w:r>
      <w:r w:rsidR="00F12C2A">
        <w:t xml:space="preserve"> involved</w:t>
      </w:r>
      <w:r>
        <w:t xml:space="preserve">. </w:t>
      </w:r>
    </w:p>
    <w:p w14:paraId="71CC16ED" w14:textId="77777777" w:rsidR="0036630E" w:rsidRDefault="0036630E" w:rsidP="0036630E">
      <w:pPr>
        <w:ind w:left="-567" w:right="-347"/>
        <w:jc w:val="both"/>
      </w:pPr>
    </w:p>
    <w:p w14:paraId="13444D14" w14:textId="3FCE6280" w:rsidR="00C672D4" w:rsidRDefault="00C672D4" w:rsidP="00C672D4">
      <w:pPr>
        <w:ind w:left="-567"/>
        <w:jc w:val="both"/>
        <w:rPr>
          <w:b/>
        </w:rPr>
      </w:pPr>
      <w:r>
        <w:rPr>
          <w:b/>
        </w:rPr>
        <w:t>WFB</w:t>
      </w:r>
      <w:r w:rsidRPr="00B07327">
        <w:rPr>
          <w:b/>
        </w:rPr>
        <w:t xml:space="preserve"> and LABGI T</w:t>
      </w:r>
      <w:r w:rsidR="00F55074">
        <w:rPr>
          <w:b/>
        </w:rPr>
        <w:t>wo spending (</w:t>
      </w:r>
      <w:r w:rsidR="00F12C2A">
        <w:rPr>
          <w:b/>
        </w:rPr>
        <w:t>v</w:t>
      </w:r>
      <w:r>
        <w:rPr>
          <w:b/>
        </w:rPr>
        <w:t>) project support</w:t>
      </w:r>
    </w:p>
    <w:p w14:paraId="14D60903" w14:textId="77777777" w:rsidR="009C52B3" w:rsidRDefault="009C52B3" w:rsidP="009C52B3">
      <w:pPr>
        <w:ind w:left="-567" w:right="-347"/>
        <w:jc w:val="both"/>
        <w:rPr>
          <w:b/>
        </w:rPr>
      </w:pPr>
    </w:p>
    <w:p w14:paraId="4DD6968E" w14:textId="545C41B3" w:rsidR="003A3CF0" w:rsidRDefault="00C672D4" w:rsidP="009C0468">
      <w:pPr>
        <w:ind w:left="-567" w:right="-347"/>
        <w:jc w:val="both"/>
      </w:pPr>
      <w:r>
        <w:t>36. As the table at paragraph 11 (above) indicates, LABGI Two included generous provision for project support. Indeed, £127,700</w:t>
      </w:r>
      <w:r w:rsidR="003A3CF0">
        <w:t>, a third of the total, was earmarked for this end.</w:t>
      </w:r>
    </w:p>
    <w:p w14:paraId="7F1E192E" w14:textId="77777777" w:rsidR="003A3CF0" w:rsidRDefault="003A3CF0" w:rsidP="009C0468">
      <w:pPr>
        <w:ind w:left="-567" w:right="-347"/>
        <w:jc w:val="both"/>
      </w:pPr>
    </w:p>
    <w:p w14:paraId="6E537418" w14:textId="5A408B99" w:rsidR="00AB43A6" w:rsidRDefault="00F55074" w:rsidP="009C0468">
      <w:pPr>
        <w:ind w:left="-567" w:right="-347"/>
        <w:jc w:val="both"/>
      </w:pPr>
      <w:r>
        <w:t xml:space="preserve">37. Such </w:t>
      </w:r>
      <w:r w:rsidR="00155615">
        <w:t xml:space="preserve">a sum </w:t>
      </w:r>
      <w:r w:rsidR="001975D3">
        <w:t>seem</w:t>
      </w:r>
      <w:r>
        <w:t>s</w:t>
      </w:r>
      <w:r w:rsidR="005D533C">
        <w:t xml:space="preserve"> surprising</w:t>
      </w:r>
      <w:r w:rsidR="003A3CF0">
        <w:t xml:space="preserve"> </w:t>
      </w:r>
      <w:r w:rsidR="0067233C">
        <w:t>in particular</w:t>
      </w:r>
      <w:r w:rsidR="003A3CF0">
        <w:t xml:space="preserve"> because (a) the WFB and WFBB only appear to have m</w:t>
      </w:r>
      <w:r w:rsidR="00C47B7E">
        <w:t>et bi-monthly</w:t>
      </w:r>
      <w:r w:rsidR="003A3CF0">
        <w:t>, at most; (b) the WFBB website wa</w:t>
      </w:r>
      <w:r w:rsidR="00473B79">
        <w:t>s fairy basic; (c) both BID Companies</w:t>
      </w:r>
      <w:r w:rsidR="003A3CF0">
        <w:t xml:space="preserve"> had their own sources of income, principally of course the</w:t>
      </w:r>
      <w:r w:rsidR="000341B7">
        <w:t>ir respective BID levies, but also funding from LABGI One</w:t>
      </w:r>
      <w:r w:rsidR="00CA04E2">
        <w:t>, and returns from various commerci</w:t>
      </w:r>
      <w:r w:rsidR="00F12C2A">
        <w:t>al schemes</w:t>
      </w:r>
      <w:r w:rsidR="00473B79">
        <w:t>; and (d) both BID Companies</w:t>
      </w:r>
      <w:r w:rsidR="003A3CF0">
        <w:t xml:space="preserve"> </w:t>
      </w:r>
      <w:r>
        <w:t xml:space="preserve">also </w:t>
      </w:r>
      <w:r w:rsidR="00155615">
        <w:t>benefited from separate LBWF support</w:t>
      </w:r>
      <w:r w:rsidR="003A3CF0">
        <w:t>, with the E11 BID Co., for example, receiving free o</w:t>
      </w:r>
      <w:r w:rsidR="00CA04E2">
        <w:t>ffice space, an array of one off payments (amounting to c. £50,000 between 2010 and 2013)</w:t>
      </w:r>
      <w:r w:rsidR="003A3CF0">
        <w:t xml:space="preserve">, and extensive input from at least two </w:t>
      </w:r>
      <w:r w:rsidR="001975D3">
        <w:t xml:space="preserve">LBWF </w:t>
      </w:r>
      <w:r w:rsidR="003A3CF0">
        <w:t>regeneration officers.</w:t>
      </w:r>
    </w:p>
    <w:p w14:paraId="1299AD30" w14:textId="77777777" w:rsidR="00AB43A6" w:rsidRDefault="00AB43A6" w:rsidP="009C0468">
      <w:pPr>
        <w:ind w:left="-567" w:right="-347"/>
        <w:jc w:val="both"/>
      </w:pPr>
    </w:p>
    <w:p w14:paraId="2C95D6A4" w14:textId="548381BD" w:rsidR="00AB43A6" w:rsidRDefault="00E56F2F" w:rsidP="009C0468">
      <w:pPr>
        <w:ind w:left="-567" w:right="-347"/>
        <w:jc w:val="both"/>
        <w:rPr>
          <w:b/>
        </w:rPr>
      </w:pPr>
      <w:r w:rsidRPr="00E56F2F">
        <w:rPr>
          <w:b/>
        </w:rPr>
        <w:t>Recent revelations</w:t>
      </w:r>
      <w:r w:rsidR="00D4669C">
        <w:rPr>
          <w:b/>
        </w:rPr>
        <w:t xml:space="preserve"> (i) the E11 BID Co.</w:t>
      </w:r>
    </w:p>
    <w:p w14:paraId="24DD7BAA" w14:textId="77777777" w:rsidR="00E56F2F" w:rsidRDefault="00E56F2F" w:rsidP="009C0468">
      <w:pPr>
        <w:ind w:left="-567" w:right="-347"/>
        <w:jc w:val="both"/>
        <w:rPr>
          <w:b/>
        </w:rPr>
      </w:pPr>
    </w:p>
    <w:p w14:paraId="5FDDFEEC" w14:textId="6937EA3B" w:rsidR="00E56F2F" w:rsidRDefault="00E56F2F" w:rsidP="009C0468">
      <w:pPr>
        <w:ind w:left="-567" w:right="-347"/>
        <w:jc w:val="both"/>
      </w:pPr>
      <w:r w:rsidRPr="00E56F2F">
        <w:t>38. Since the events of 2009-2011</w:t>
      </w:r>
      <w:r>
        <w:t>, further information has emerged which throws interesting light on what had ensued.</w:t>
      </w:r>
    </w:p>
    <w:p w14:paraId="6A76C386" w14:textId="77777777" w:rsidR="00E56F2F" w:rsidRDefault="00E56F2F" w:rsidP="009C0468">
      <w:pPr>
        <w:ind w:left="-567" w:right="-347"/>
        <w:jc w:val="both"/>
      </w:pPr>
    </w:p>
    <w:p w14:paraId="376C0418" w14:textId="61954006" w:rsidR="00E56F2F" w:rsidRDefault="00E56F2F" w:rsidP="00E56F2F">
      <w:pPr>
        <w:ind w:left="-567" w:right="-347"/>
        <w:jc w:val="both"/>
      </w:pPr>
      <w:r>
        <w:t xml:space="preserve">39. First, it is now absolutely clear that the E11 BID Co. was throughout this period run not just chaotically but also </w:t>
      </w:r>
      <w:r w:rsidR="005D533C">
        <w:t xml:space="preserve">to some extent </w:t>
      </w:r>
      <w:r>
        <w:t>recklessly. In its management letter dated 2 August 2011, auditors Barnes Roffe again drew attention to the company’s many failings, noting, amongst other things that:</w:t>
      </w:r>
    </w:p>
    <w:p w14:paraId="45E5E9C8" w14:textId="77777777" w:rsidR="00E56F2F" w:rsidRDefault="00E56F2F" w:rsidP="00E56F2F">
      <w:pPr>
        <w:jc w:val="both"/>
      </w:pPr>
    </w:p>
    <w:p w14:paraId="20466810" w14:textId="77777777" w:rsidR="00E56F2F" w:rsidRDefault="00E56F2F" w:rsidP="00D4669C">
      <w:pPr>
        <w:pStyle w:val="ListParagraph"/>
        <w:numPr>
          <w:ilvl w:val="0"/>
          <w:numId w:val="4"/>
        </w:numPr>
        <w:ind w:right="35"/>
        <w:jc w:val="both"/>
      </w:pPr>
      <w:r>
        <w:t>‘accounting records were not kept in an orderly or logical manner’;</w:t>
      </w:r>
    </w:p>
    <w:p w14:paraId="4812EF73" w14:textId="77777777" w:rsidR="00E56F2F" w:rsidRDefault="00E56F2F" w:rsidP="00D4669C">
      <w:pPr>
        <w:pStyle w:val="ListParagraph"/>
        <w:numPr>
          <w:ilvl w:val="0"/>
          <w:numId w:val="4"/>
        </w:numPr>
        <w:ind w:right="35"/>
        <w:jc w:val="both"/>
      </w:pPr>
      <w:r>
        <w:t>‘the company was not writing up its accounting records’;</w:t>
      </w:r>
    </w:p>
    <w:p w14:paraId="1978ED1D" w14:textId="77777777" w:rsidR="00E56F2F" w:rsidRDefault="00E56F2F" w:rsidP="00D4669C">
      <w:pPr>
        <w:pStyle w:val="ListParagraph"/>
        <w:numPr>
          <w:ilvl w:val="0"/>
          <w:numId w:val="4"/>
        </w:numPr>
        <w:ind w:right="35"/>
        <w:jc w:val="both"/>
      </w:pPr>
      <w:r>
        <w:t>‘the company has employees but does not have a payroll scheme registered with H.M. Revenue &amp; Customs’;</w:t>
      </w:r>
    </w:p>
    <w:p w14:paraId="4F2D3F4F" w14:textId="77777777" w:rsidR="00E56F2F" w:rsidRDefault="00E56F2F" w:rsidP="00D4669C">
      <w:pPr>
        <w:pStyle w:val="ListParagraph"/>
        <w:numPr>
          <w:ilvl w:val="0"/>
          <w:numId w:val="4"/>
        </w:numPr>
        <w:ind w:right="35"/>
        <w:jc w:val="both"/>
      </w:pPr>
      <w:r>
        <w:t>‘income tax and national insurance were being deducted from employee’s wages but were not being paid over to HMRC’;</w:t>
      </w:r>
    </w:p>
    <w:p w14:paraId="15E2A85F" w14:textId="77777777" w:rsidR="00E56F2F" w:rsidRDefault="00E56F2F" w:rsidP="00D4669C">
      <w:pPr>
        <w:pStyle w:val="ListParagraph"/>
        <w:numPr>
          <w:ilvl w:val="0"/>
          <w:numId w:val="4"/>
        </w:numPr>
        <w:ind w:right="35"/>
        <w:jc w:val="both"/>
      </w:pPr>
      <w:r>
        <w:t>‘Mr. Fawaad Shaikh…is the sole cheque signatory and is able to authorise electronic payments on his own’;</w:t>
      </w:r>
    </w:p>
    <w:p w14:paraId="336202DA" w14:textId="77777777" w:rsidR="00E56F2F" w:rsidRDefault="00E56F2F" w:rsidP="00D4669C">
      <w:pPr>
        <w:pStyle w:val="ListParagraph"/>
        <w:numPr>
          <w:ilvl w:val="0"/>
          <w:numId w:val="4"/>
        </w:numPr>
        <w:ind w:right="35"/>
        <w:jc w:val="both"/>
      </w:pPr>
      <w:r>
        <w:t>cash payments of at least £18,000 had been made but could not be reconciled ‘due to the lack of a petty cash book’; and</w:t>
      </w:r>
    </w:p>
    <w:p w14:paraId="521443D4" w14:textId="77777777" w:rsidR="00E56F2F" w:rsidRDefault="00E56F2F" w:rsidP="00D4669C">
      <w:pPr>
        <w:pStyle w:val="ListParagraph"/>
        <w:numPr>
          <w:ilvl w:val="0"/>
          <w:numId w:val="4"/>
        </w:numPr>
        <w:ind w:right="35"/>
        <w:jc w:val="both"/>
      </w:pPr>
      <w:r>
        <w:t>the company’s shareholder register was out of date.</w:t>
      </w:r>
      <w:r>
        <w:rPr>
          <w:rStyle w:val="FootnoteReference"/>
        </w:rPr>
        <w:footnoteReference w:id="17"/>
      </w:r>
    </w:p>
    <w:p w14:paraId="6E7B05A9" w14:textId="77777777" w:rsidR="00E56F2F" w:rsidRDefault="00E56F2F" w:rsidP="00E56F2F">
      <w:pPr>
        <w:jc w:val="both"/>
      </w:pPr>
    </w:p>
    <w:p w14:paraId="009528F2" w14:textId="667097E8" w:rsidR="00E56F2F" w:rsidRDefault="00E56F2F" w:rsidP="00155615">
      <w:pPr>
        <w:ind w:left="-567" w:right="-248"/>
        <w:jc w:val="both"/>
      </w:pPr>
      <w:r>
        <w:t xml:space="preserve">40. One year later, Barnes Roffe repeated </w:t>
      </w:r>
      <w:r w:rsidR="00155615">
        <w:t>many of the same criticisms, and</w:t>
      </w:r>
      <w:r>
        <w:t xml:space="preserve"> also highlighted a further issue that perhaps had even more serious implications:</w:t>
      </w:r>
    </w:p>
    <w:p w14:paraId="75508BD3" w14:textId="77777777" w:rsidR="00E56F2F" w:rsidRDefault="00E56F2F" w:rsidP="00E56F2F">
      <w:pPr>
        <w:ind w:left="-567"/>
        <w:jc w:val="both"/>
      </w:pPr>
    </w:p>
    <w:p w14:paraId="2E111B89" w14:textId="77777777" w:rsidR="00E56F2F" w:rsidRDefault="00E56F2F" w:rsidP="00D4669C">
      <w:pPr>
        <w:ind w:right="35"/>
        <w:jc w:val="both"/>
      </w:pPr>
      <w:r>
        <w:t>‘During the course of our audit we noted that Leytonstone Business Forum CIC was dissolved from the register of companies on 17 May 2011…We further noted that after this date the [E11 BID] company continued to receive invoices from, and make payments to, Leytonstone Business Forum CIC…The directors are responsible for ensuring that the company only receives, and pays for, valid business services rendered by a legitimate entity…The fact that services have been received from, and payments made to, a company that no longer exists is a serious break down in controls and management of the company’.</w:t>
      </w:r>
      <w:r>
        <w:rPr>
          <w:rStyle w:val="FootnoteReference"/>
        </w:rPr>
        <w:footnoteReference w:id="18"/>
      </w:r>
    </w:p>
    <w:p w14:paraId="307F6027" w14:textId="77777777" w:rsidR="00E56F2F" w:rsidRDefault="00E56F2F" w:rsidP="00E56F2F">
      <w:pPr>
        <w:ind w:left="-567" w:right="-347"/>
        <w:jc w:val="both"/>
      </w:pPr>
    </w:p>
    <w:p w14:paraId="163DAB15" w14:textId="108182DC" w:rsidR="00D4669C" w:rsidRDefault="00E56F2F" w:rsidP="00D4669C">
      <w:pPr>
        <w:ind w:left="-567" w:right="-347"/>
        <w:jc w:val="both"/>
        <w:rPr>
          <w:rFonts w:cs="Arial"/>
          <w:color w:val="000000" w:themeColor="text1"/>
        </w:rPr>
      </w:pPr>
      <w:r w:rsidRPr="00D4669C">
        <w:t>41.</w:t>
      </w:r>
      <w:r w:rsidR="00473B79">
        <w:t xml:space="preserve"> M</w:t>
      </w:r>
      <w:r w:rsidR="00D4669C">
        <w:t>ore damningly</w:t>
      </w:r>
      <w:r w:rsidR="00473B79">
        <w:t xml:space="preserve"> still</w:t>
      </w:r>
      <w:r w:rsidR="00D4669C" w:rsidRPr="00D4669C">
        <w:t>, a</w:t>
      </w:r>
      <w:r w:rsidR="00D4669C" w:rsidRPr="00D4669C">
        <w:rPr>
          <w:rFonts w:cs="Arial"/>
          <w:color w:val="000000" w:themeColor="text1"/>
        </w:rPr>
        <w:t>n independent report commissioned by LBWF and conducted by Wilkins Kennedy (the auditor fo</w:t>
      </w:r>
      <w:r w:rsidR="00D4669C">
        <w:rPr>
          <w:rFonts w:cs="Arial"/>
          <w:color w:val="000000" w:themeColor="text1"/>
        </w:rPr>
        <w:t>r two major central London BIDs,</w:t>
      </w:r>
      <w:r w:rsidR="00D4669C" w:rsidRPr="00D4669C">
        <w:rPr>
          <w:rFonts w:cs="Arial"/>
          <w:color w:val="000000" w:themeColor="text1"/>
        </w:rPr>
        <w:t xml:space="preserve"> Better Bankside and Camden Unlimited) has recently concluded</w:t>
      </w:r>
      <w:r w:rsidR="00D4669C">
        <w:rPr>
          <w:rFonts w:cs="Arial"/>
          <w:color w:val="000000" w:themeColor="text1"/>
        </w:rPr>
        <w:t xml:space="preserve"> amongst its ‘key findings’ that:</w:t>
      </w:r>
    </w:p>
    <w:p w14:paraId="3E09B8A9" w14:textId="77777777" w:rsidR="00D4669C" w:rsidRPr="00D4669C" w:rsidRDefault="00D4669C" w:rsidP="00D4669C">
      <w:pPr>
        <w:ind w:left="-567" w:right="-347"/>
        <w:jc w:val="both"/>
      </w:pPr>
    </w:p>
    <w:p w14:paraId="56D90C56" w14:textId="505F07CE" w:rsidR="00D4669C" w:rsidRPr="00D4669C" w:rsidRDefault="00D4669C" w:rsidP="00D4669C">
      <w:pPr>
        <w:pStyle w:val="ListParagraph"/>
        <w:autoSpaceDE w:val="0"/>
        <w:autoSpaceDN w:val="0"/>
        <w:adjustRightInd w:val="0"/>
        <w:ind w:left="0"/>
        <w:rPr>
          <w:rFonts w:eastAsia="Calibri" w:cs="Arial"/>
          <w:color w:val="000000" w:themeColor="text1"/>
        </w:rPr>
      </w:pPr>
      <w:r>
        <w:rPr>
          <w:rFonts w:eastAsia="Calibri" w:cs="Arial"/>
          <w:color w:val="000000" w:themeColor="text1"/>
        </w:rPr>
        <w:t>‘</w:t>
      </w:r>
      <w:r w:rsidRPr="00D4669C">
        <w:rPr>
          <w:rFonts w:eastAsia="Calibri" w:cs="Arial"/>
          <w:color w:val="000000" w:themeColor="text1"/>
        </w:rPr>
        <w:t>the Company and its directors failed in their duty to maintain proper accounting records and systems for the first three/four years of the first BID term and it was only towards the end of 2011 and into 2012 that some level of control was imposed and records brought partially up to date.</w:t>
      </w:r>
    </w:p>
    <w:p w14:paraId="5FBB1290" w14:textId="77777777" w:rsidR="00D4669C" w:rsidRPr="00D4669C" w:rsidRDefault="00D4669C" w:rsidP="00D4669C">
      <w:pPr>
        <w:autoSpaceDE w:val="0"/>
        <w:autoSpaceDN w:val="0"/>
        <w:adjustRightInd w:val="0"/>
        <w:rPr>
          <w:rFonts w:eastAsia="Calibri" w:cs="Arial"/>
          <w:color w:val="000000" w:themeColor="text1"/>
        </w:rPr>
      </w:pPr>
    </w:p>
    <w:p w14:paraId="26C3F78E" w14:textId="4C41903E" w:rsidR="00D4669C" w:rsidRPr="00D4669C" w:rsidRDefault="00D4669C" w:rsidP="00D4669C">
      <w:pPr>
        <w:pStyle w:val="ListParagraph"/>
        <w:autoSpaceDE w:val="0"/>
        <w:autoSpaceDN w:val="0"/>
        <w:adjustRightInd w:val="0"/>
        <w:ind w:left="0"/>
        <w:jc w:val="both"/>
        <w:rPr>
          <w:rFonts w:eastAsia="Calibri" w:cs="Arial"/>
          <w:color w:val="000000" w:themeColor="text1"/>
        </w:rPr>
      </w:pPr>
      <w:r w:rsidRPr="00D4669C">
        <w:rPr>
          <w:rFonts w:eastAsia="Calibri" w:cs="Arial"/>
          <w:color w:val="000000" w:themeColor="text1"/>
        </w:rPr>
        <w:t>The first set of statutory accounts filed on time was those for 30 June 2012, being the fifth accounting year since incorporation</w:t>
      </w:r>
      <w:r>
        <w:rPr>
          <w:rFonts w:eastAsia="Calibri" w:cs="Arial"/>
          <w:color w:val="000000" w:themeColor="text1"/>
        </w:rPr>
        <w:t>…</w:t>
      </w:r>
    </w:p>
    <w:p w14:paraId="46FCC2E0" w14:textId="77777777" w:rsidR="00D4669C" w:rsidRPr="00D4669C" w:rsidRDefault="00D4669C" w:rsidP="00D4669C">
      <w:pPr>
        <w:autoSpaceDE w:val="0"/>
        <w:autoSpaceDN w:val="0"/>
        <w:adjustRightInd w:val="0"/>
        <w:jc w:val="both"/>
        <w:rPr>
          <w:rFonts w:cs="Arial"/>
          <w:color w:val="000000" w:themeColor="text1"/>
        </w:rPr>
      </w:pPr>
    </w:p>
    <w:p w14:paraId="69CCDF5E" w14:textId="70D2DD63" w:rsidR="00D4669C" w:rsidRPr="00D4669C" w:rsidRDefault="00D4669C" w:rsidP="00D4669C">
      <w:pPr>
        <w:pStyle w:val="ListParagraph"/>
        <w:autoSpaceDE w:val="0"/>
        <w:autoSpaceDN w:val="0"/>
        <w:adjustRightInd w:val="0"/>
        <w:ind w:left="0"/>
        <w:jc w:val="both"/>
        <w:rPr>
          <w:rFonts w:eastAsia="Calibri" w:cs="Arial"/>
          <w:color w:val="000000" w:themeColor="text1"/>
        </w:rPr>
      </w:pPr>
      <w:r w:rsidRPr="00D4669C">
        <w:rPr>
          <w:rFonts w:eastAsia="Calibri" w:cs="Arial"/>
          <w:color w:val="000000" w:themeColor="text1"/>
        </w:rPr>
        <w:t>The Company appears never to have submitted a VAT return, which represents more than twenty VAT quarters since registration at the start of ‘BID one’ in 2008</w:t>
      </w:r>
      <w:r>
        <w:rPr>
          <w:rFonts w:eastAsia="Calibri" w:cs="Arial"/>
          <w:color w:val="000000" w:themeColor="text1"/>
        </w:rPr>
        <w:t>…</w:t>
      </w:r>
    </w:p>
    <w:p w14:paraId="2A82DC96" w14:textId="77777777" w:rsidR="00D4669C" w:rsidRPr="00D4669C" w:rsidRDefault="00D4669C" w:rsidP="00D4669C">
      <w:pPr>
        <w:autoSpaceDE w:val="0"/>
        <w:autoSpaceDN w:val="0"/>
        <w:adjustRightInd w:val="0"/>
        <w:jc w:val="both"/>
        <w:rPr>
          <w:rFonts w:eastAsia="Calibri" w:cs="Arial"/>
          <w:color w:val="000000" w:themeColor="text1"/>
        </w:rPr>
      </w:pPr>
    </w:p>
    <w:p w14:paraId="5635D2B0" w14:textId="1B8D8CB6" w:rsidR="00D4669C" w:rsidRDefault="00D4669C" w:rsidP="00D4669C">
      <w:pPr>
        <w:pStyle w:val="ListParagraph"/>
        <w:autoSpaceDE w:val="0"/>
        <w:autoSpaceDN w:val="0"/>
        <w:adjustRightInd w:val="0"/>
        <w:ind w:left="0"/>
        <w:jc w:val="both"/>
        <w:rPr>
          <w:rFonts w:eastAsia="Calibri" w:cs="Arial"/>
          <w:color w:val="000000" w:themeColor="text1"/>
        </w:rPr>
      </w:pPr>
      <w:r w:rsidRPr="00D4669C">
        <w:rPr>
          <w:rFonts w:eastAsia="Calibri" w:cs="Arial"/>
          <w:color w:val="000000" w:themeColor="text1"/>
        </w:rPr>
        <w:t>For the period to the end of 2011 the Company failed properly to operate its payroll and discharge its PAYE and NI liabilities. Substantial liabilities have been allowed to accrue to HMRC for outstanding PAYE/NI; Penalties and interest continue to accrue</w:t>
      </w:r>
      <w:r>
        <w:rPr>
          <w:rFonts w:eastAsia="Calibri" w:cs="Arial"/>
          <w:color w:val="000000" w:themeColor="text1"/>
        </w:rPr>
        <w:t>.’</w:t>
      </w:r>
      <w:r>
        <w:rPr>
          <w:rStyle w:val="FootnoteReference"/>
          <w:rFonts w:eastAsia="Calibri" w:cs="Arial"/>
          <w:color w:val="000000" w:themeColor="text1"/>
        </w:rPr>
        <w:footnoteReference w:id="19"/>
      </w:r>
    </w:p>
    <w:p w14:paraId="4F3465EE" w14:textId="77777777" w:rsidR="00D4669C" w:rsidRDefault="00D4669C" w:rsidP="00D4669C">
      <w:pPr>
        <w:ind w:right="-347"/>
        <w:jc w:val="both"/>
      </w:pPr>
    </w:p>
    <w:p w14:paraId="28374D0E" w14:textId="69293D59" w:rsidR="00D4669C" w:rsidRDefault="00D4669C" w:rsidP="00D4669C">
      <w:pPr>
        <w:ind w:left="-567" w:right="-347"/>
        <w:jc w:val="both"/>
        <w:rPr>
          <w:b/>
        </w:rPr>
      </w:pPr>
      <w:r w:rsidRPr="00E56F2F">
        <w:rPr>
          <w:b/>
        </w:rPr>
        <w:t>Recent revelations</w:t>
      </w:r>
      <w:r>
        <w:rPr>
          <w:b/>
        </w:rPr>
        <w:t xml:space="preserve"> (ii) North London Ltd.</w:t>
      </w:r>
    </w:p>
    <w:p w14:paraId="01D56F16" w14:textId="77777777" w:rsidR="00D4669C" w:rsidRDefault="00D4669C" w:rsidP="00D4669C">
      <w:pPr>
        <w:pStyle w:val="ListParagraph"/>
        <w:autoSpaceDE w:val="0"/>
        <w:autoSpaceDN w:val="0"/>
        <w:adjustRightInd w:val="0"/>
        <w:ind w:left="-567"/>
        <w:jc w:val="both"/>
        <w:rPr>
          <w:rFonts w:eastAsia="Calibri" w:cs="Arial"/>
          <w:color w:val="000000" w:themeColor="text1"/>
        </w:rPr>
      </w:pPr>
    </w:p>
    <w:p w14:paraId="0C08B42D" w14:textId="7943C863" w:rsidR="00EF6B75" w:rsidRDefault="001501D4" w:rsidP="00155615">
      <w:pPr>
        <w:pStyle w:val="ListParagraph"/>
        <w:autoSpaceDE w:val="0"/>
        <w:autoSpaceDN w:val="0"/>
        <w:adjustRightInd w:val="0"/>
        <w:ind w:left="-567" w:right="-390"/>
        <w:jc w:val="both"/>
        <w:rPr>
          <w:rFonts w:eastAsia="Calibri" w:cs="Arial"/>
          <w:color w:val="000000" w:themeColor="text1"/>
        </w:rPr>
      </w:pPr>
      <w:r>
        <w:rPr>
          <w:rFonts w:eastAsia="Calibri" w:cs="Arial"/>
          <w:color w:val="000000" w:themeColor="text1"/>
        </w:rPr>
        <w:t>42. In all</w:t>
      </w:r>
      <w:r w:rsidR="00EF6B75">
        <w:rPr>
          <w:rFonts w:eastAsia="Calibri" w:cs="Arial"/>
          <w:color w:val="000000" w:themeColor="text1"/>
        </w:rPr>
        <w:t xml:space="preserve"> LBWF made 62 </w:t>
      </w:r>
      <w:r w:rsidR="0064489F">
        <w:rPr>
          <w:rFonts w:eastAsia="Calibri" w:cs="Arial"/>
          <w:color w:val="000000" w:themeColor="text1"/>
        </w:rPr>
        <w:t>other</w:t>
      </w:r>
      <w:r w:rsidR="00EF6B75">
        <w:rPr>
          <w:rFonts w:eastAsia="Calibri" w:cs="Arial"/>
          <w:color w:val="000000" w:themeColor="text1"/>
        </w:rPr>
        <w:t xml:space="preserve"> payments to NLL between 2004 and 2012, worth £455,279.</w:t>
      </w:r>
      <w:r w:rsidR="00E523E3">
        <w:rPr>
          <w:rStyle w:val="FootnoteReference"/>
          <w:rFonts w:eastAsia="Calibri" w:cs="Arial"/>
          <w:color w:val="000000" w:themeColor="text1"/>
        </w:rPr>
        <w:footnoteReference w:id="20"/>
      </w:r>
    </w:p>
    <w:p w14:paraId="1FA32920" w14:textId="77777777" w:rsidR="00EF6B75" w:rsidRDefault="00EF6B75" w:rsidP="00155615">
      <w:pPr>
        <w:pStyle w:val="ListParagraph"/>
        <w:autoSpaceDE w:val="0"/>
        <w:autoSpaceDN w:val="0"/>
        <w:adjustRightInd w:val="0"/>
        <w:ind w:left="-567" w:right="-390"/>
        <w:jc w:val="both"/>
        <w:rPr>
          <w:rFonts w:eastAsia="Calibri" w:cs="Arial"/>
          <w:color w:val="000000" w:themeColor="text1"/>
        </w:rPr>
      </w:pPr>
    </w:p>
    <w:p w14:paraId="6F71CAEA" w14:textId="41C413DA" w:rsidR="00EF6B75" w:rsidRDefault="00EF6B75" w:rsidP="00155615">
      <w:pPr>
        <w:pStyle w:val="ListParagraph"/>
        <w:autoSpaceDE w:val="0"/>
        <w:autoSpaceDN w:val="0"/>
        <w:adjustRightInd w:val="0"/>
        <w:ind w:left="-567" w:right="-390"/>
        <w:jc w:val="both"/>
        <w:rPr>
          <w:rFonts w:eastAsia="Calibri" w:cs="Arial"/>
          <w:color w:val="000000" w:themeColor="text1"/>
        </w:rPr>
      </w:pPr>
      <w:r>
        <w:rPr>
          <w:rFonts w:eastAsia="Calibri" w:cs="Arial"/>
          <w:color w:val="000000" w:themeColor="text1"/>
        </w:rPr>
        <w:t xml:space="preserve">43. LBWF classified these payments under a number of headings including consultancy, staff training, </w:t>
      </w:r>
      <w:r w:rsidR="00B10149">
        <w:rPr>
          <w:rFonts w:eastAsia="Calibri" w:cs="Arial"/>
          <w:color w:val="000000" w:themeColor="text1"/>
        </w:rPr>
        <w:t xml:space="preserve">inward investment, </w:t>
      </w:r>
      <w:r w:rsidR="001501D4">
        <w:rPr>
          <w:rFonts w:eastAsia="Calibri" w:cs="Arial"/>
          <w:color w:val="000000" w:themeColor="text1"/>
        </w:rPr>
        <w:t>and so on</w:t>
      </w:r>
      <w:r>
        <w:rPr>
          <w:rFonts w:eastAsia="Calibri" w:cs="Arial"/>
          <w:color w:val="000000" w:themeColor="text1"/>
        </w:rPr>
        <w:t>.</w:t>
      </w:r>
    </w:p>
    <w:p w14:paraId="2EF4BBB3" w14:textId="77777777" w:rsidR="00EF6B75" w:rsidRDefault="00EF6B75" w:rsidP="00D4669C">
      <w:pPr>
        <w:pStyle w:val="ListParagraph"/>
        <w:autoSpaceDE w:val="0"/>
        <w:autoSpaceDN w:val="0"/>
        <w:adjustRightInd w:val="0"/>
        <w:ind w:left="-567"/>
        <w:jc w:val="both"/>
        <w:rPr>
          <w:rFonts w:eastAsia="Calibri" w:cs="Arial"/>
          <w:color w:val="000000" w:themeColor="text1"/>
        </w:rPr>
      </w:pPr>
    </w:p>
    <w:p w14:paraId="6E131CC8" w14:textId="6E1421B8" w:rsidR="00EF6B75" w:rsidRDefault="00EF6B75" w:rsidP="00D4669C">
      <w:pPr>
        <w:pStyle w:val="ListParagraph"/>
        <w:autoSpaceDE w:val="0"/>
        <w:autoSpaceDN w:val="0"/>
        <w:adjustRightInd w:val="0"/>
        <w:ind w:left="-567"/>
        <w:jc w:val="both"/>
        <w:rPr>
          <w:rFonts w:eastAsia="Calibri" w:cs="Arial"/>
          <w:color w:val="000000" w:themeColor="text1"/>
        </w:rPr>
      </w:pPr>
      <w:r>
        <w:rPr>
          <w:rFonts w:eastAsia="Calibri" w:cs="Arial"/>
          <w:color w:val="000000" w:themeColor="text1"/>
        </w:rPr>
        <w:t>44. A nu</w:t>
      </w:r>
      <w:r w:rsidR="00B10149">
        <w:rPr>
          <w:rFonts w:eastAsia="Calibri" w:cs="Arial"/>
          <w:color w:val="000000" w:themeColor="text1"/>
        </w:rPr>
        <w:t xml:space="preserve">mber of the payments are simply described as </w:t>
      </w:r>
      <w:r>
        <w:rPr>
          <w:rFonts w:eastAsia="Calibri" w:cs="Arial"/>
          <w:color w:val="000000" w:themeColor="text1"/>
        </w:rPr>
        <w:t>match funded.</w:t>
      </w:r>
    </w:p>
    <w:p w14:paraId="6E4420F6" w14:textId="77777777" w:rsidR="00EF6B75" w:rsidRDefault="00EF6B75" w:rsidP="00D4669C">
      <w:pPr>
        <w:pStyle w:val="ListParagraph"/>
        <w:autoSpaceDE w:val="0"/>
        <w:autoSpaceDN w:val="0"/>
        <w:adjustRightInd w:val="0"/>
        <w:ind w:left="-567"/>
        <w:jc w:val="both"/>
        <w:rPr>
          <w:rFonts w:eastAsia="Calibri" w:cs="Arial"/>
          <w:color w:val="000000" w:themeColor="text1"/>
        </w:rPr>
      </w:pPr>
    </w:p>
    <w:p w14:paraId="7382564E" w14:textId="77777777" w:rsidR="00966C62" w:rsidRDefault="00EF6B75" w:rsidP="00D4669C">
      <w:pPr>
        <w:pStyle w:val="ListParagraph"/>
        <w:autoSpaceDE w:val="0"/>
        <w:autoSpaceDN w:val="0"/>
        <w:adjustRightInd w:val="0"/>
        <w:ind w:left="-567"/>
        <w:jc w:val="both"/>
        <w:rPr>
          <w:rFonts w:eastAsia="Calibri" w:cs="Arial"/>
          <w:color w:val="000000" w:themeColor="text1"/>
        </w:rPr>
      </w:pPr>
      <w:r>
        <w:rPr>
          <w:rFonts w:eastAsia="Calibri" w:cs="Arial"/>
          <w:color w:val="000000" w:themeColor="text1"/>
        </w:rPr>
        <w:t xml:space="preserve">45. However, when asked under the FIA about </w:t>
      </w:r>
      <w:r w:rsidR="0064489F">
        <w:rPr>
          <w:rFonts w:eastAsia="Calibri" w:cs="Arial"/>
          <w:color w:val="000000" w:themeColor="text1"/>
        </w:rPr>
        <w:t xml:space="preserve">the </w:t>
      </w:r>
      <w:r w:rsidR="00B10149">
        <w:rPr>
          <w:rFonts w:eastAsia="Calibri" w:cs="Arial"/>
          <w:color w:val="000000" w:themeColor="text1"/>
        </w:rPr>
        <w:t xml:space="preserve">finer </w:t>
      </w:r>
      <w:r>
        <w:rPr>
          <w:rFonts w:eastAsia="Calibri" w:cs="Arial"/>
          <w:color w:val="000000" w:themeColor="text1"/>
        </w:rPr>
        <w:t>details of these payments, LBWF once again struggles, stating for example that</w:t>
      </w:r>
      <w:r w:rsidR="00966C62">
        <w:rPr>
          <w:rFonts w:eastAsia="Calibri" w:cs="Arial"/>
          <w:color w:val="000000" w:themeColor="text1"/>
        </w:rPr>
        <w:t>:</w:t>
      </w:r>
    </w:p>
    <w:p w14:paraId="1E65473E" w14:textId="6A35DEA7" w:rsidR="00EF6B75" w:rsidRDefault="002C18B4" w:rsidP="00D4669C">
      <w:pPr>
        <w:pStyle w:val="ListParagraph"/>
        <w:autoSpaceDE w:val="0"/>
        <w:autoSpaceDN w:val="0"/>
        <w:adjustRightInd w:val="0"/>
        <w:ind w:left="-567"/>
        <w:jc w:val="both"/>
        <w:rPr>
          <w:rFonts w:eastAsia="Calibri" w:cs="Arial"/>
          <w:color w:val="000000" w:themeColor="text1"/>
        </w:rPr>
      </w:pPr>
      <w:r>
        <w:rPr>
          <w:rFonts w:eastAsia="Calibri" w:cs="Arial"/>
          <w:color w:val="000000" w:themeColor="text1"/>
        </w:rPr>
        <w:t xml:space="preserve"> </w:t>
      </w:r>
    </w:p>
    <w:p w14:paraId="55000222" w14:textId="19FC3733" w:rsidR="00EF6B75" w:rsidRDefault="00966C62" w:rsidP="00EF6B75">
      <w:pPr>
        <w:pStyle w:val="ListParagraph"/>
        <w:numPr>
          <w:ilvl w:val="0"/>
          <w:numId w:val="7"/>
        </w:numPr>
        <w:autoSpaceDE w:val="0"/>
        <w:autoSpaceDN w:val="0"/>
        <w:adjustRightInd w:val="0"/>
        <w:jc w:val="both"/>
        <w:rPr>
          <w:rFonts w:eastAsia="Calibri" w:cs="Arial"/>
          <w:color w:val="000000" w:themeColor="text1"/>
        </w:rPr>
      </w:pPr>
      <w:r>
        <w:rPr>
          <w:rFonts w:eastAsia="Calibri" w:cs="Arial"/>
          <w:color w:val="000000" w:themeColor="text1"/>
        </w:rPr>
        <w:t xml:space="preserve">in relation to </w:t>
      </w:r>
      <w:r w:rsidR="00EF6B75">
        <w:rPr>
          <w:rFonts w:eastAsia="Calibri" w:cs="Arial"/>
          <w:color w:val="000000" w:themeColor="text1"/>
        </w:rPr>
        <w:t>the multiple payments to NLL that were made for ‘Regeneration Wood St project’</w:t>
      </w:r>
      <w:r w:rsidR="00B10149">
        <w:rPr>
          <w:rFonts w:eastAsia="Calibri" w:cs="Arial"/>
          <w:color w:val="000000" w:themeColor="text1"/>
        </w:rPr>
        <w:t xml:space="preserve">, it </w:t>
      </w:r>
      <w:r w:rsidR="00E523E3">
        <w:rPr>
          <w:rFonts w:eastAsia="Calibri" w:cs="Arial"/>
          <w:color w:val="000000" w:themeColor="text1"/>
        </w:rPr>
        <w:t>holds no information about either the</w:t>
      </w:r>
      <w:r w:rsidR="00B10149">
        <w:rPr>
          <w:rFonts w:eastAsia="Calibri" w:cs="Arial"/>
          <w:color w:val="000000" w:themeColor="text1"/>
        </w:rPr>
        <w:t xml:space="preserve"> contract</w:t>
      </w:r>
      <w:r w:rsidR="00E523E3">
        <w:rPr>
          <w:rFonts w:eastAsia="Calibri" w:cs="Arial"/>
          <w:color w:val="000000" w:themeColor="text1"/>
        </w:rPr>
        <w:t xml:space="preserve"> involved</w:t>
      </w:r>
      <w:r w:rsidR="00B10149">
        <w:rPr>
          <w:rFonts w:eastAsia="Calibri" w:cs="Arial"/>
          <w:color w:val="000000" w:themeColor="text1"/>
        </w:rPr>
        <w:t xml:space="preserve"> or </w:t>
      </w:r>
      <w:r w:rsidR="00E523E3">
        <w:rPr>
          <w:rFonts w:eastAsia="Calibri" w:cs="Arial"/>
          <w:color w:val="000000" w:themeColor="text1"/>
        </w:rPr>
        <w:t xml:space="preserve">relevant </w:t>
      </w:r>
      <w:r w:rsidR="00B10149">
        <w:rPr>
          <w:rFonts w:eastAsia="Calibri" w:cs="Arial"/>
          <w:color w:val="000000" w:themeColor="text1"/>
        </w:rPr>
        <w:t>monitoring material;</w:t>
      </w:r>
    </w:p>
    <w:p w14:paraId="2BB59773" w14:textId="5385F8CE" w:rsidR="00EF6B75" w:rsidRDefault="00966C62" w:rsidP="00EF6B75">
      <w:pPr>
        <w:pStyle w:val="ListParagraph"/>
        <w:numPr>
          <w:ilvl w:val="0"/>
          <w:numId w:val="7"/>
        </w:numPr>
        <w:autoSpaceDE w:val="0"/>
        <w:autoSpaceDN w:val="0"/>
        <w:adjustRightInd w:val="0"/>
        <w:jc w:val="both"/>
        <w:rPr>
          <w:rFonts w:eastAsia="Calibri" w:cs="Arial"/>
          <w:color w:val="000000" w:themeColor="text1"/>
        </w:rPr>
      </w:pPr>
      <w:r>
        <w:rPr>
          <w:rFonts w:eastAsia="Calibri" w:cs="Arial"/>
          <w:color w:val="000000" w:themeColor="text1"/>
        </w:rPr>
        <w:t xml:space="preserve">in relation to </w:t>
      </w:r>
      <w:r w:rsidR="00EF6B75">
        <w:rPr>
          <w:rFonts w:eastAsia="Calibri" w:cs="Arial"/>
          <w:color w:val="000000" w:themeColor="text1"/>
        </w:rPr>
        <w:t>the multiple payments that were made</w:t>
      </w:r>
      <w:r w:rsidR="002C18B4">
        <w:rPr>
          <w:rFonts w:eastAsia="Calibri" w:cs="Arial"/>
          <w:color w:val="000000" w:themeColor="text1"/>
        </w:rPr>
        <w:t xml:space="preserve"> to NLL</w:t>
      </w:r>
      <w:r w:rsidR="00EF6B75">
        <w:rPr>
          <w:rFonts w:eastAsia="Calibri" w:cs="Arial"/>
          <w:color w:val="000000" w:themeColor="text1"/>
        </w:rPr>
        <w:t xml:space="preserve"> for ‘in</w:t>
      </w:r>
      <w:r w:rsidR="00B10149">
        <w:rPr>
          <w:rFonts w:eastAsia="Calibri" w:cs="Arial"/>
          <w:color w:val="000000" w:themeColor="text1"/>
        </w:rPr>
        <w:t>ward investment. Match funding’ and</w:t>
      </w:r>
      <w:r w:rsidR="00E523E3">
        <w:rPr>
          <w:rFonts w:eastAsia="Calibri" w:cs="Arial"/>
          <w:color w:val="000000" w:themeColor="text1"/>
        </w:rPr>
        <w:t xml:space="preserve"> ‘Match Funding Contrib’, it holds no information about the</w:t>
      </w:r>
      <w:r w:rsidR="00B10149">
        <w:rPr>
          <w:rFonts w:eastAsia="Calibri" w:cs="Arial"/>
          <w:color w:val="000000" w:themeColor="text1"/>
        </w:rPr>
        <w:t xml:space="preserve"> contracts</w:t>
      </w:r>
      <w:r w:rsidR="00E523E3">
        <w:rPr>
          <w:rFonts w:eastAsia="Calibri" w:cs="Arial"/>
          <w:color w:val="000000" w:themeColor="text1"/>
        </w:rPr>
        <w:t xml:space="preserve"> involved</w:t>
      </w:r>
      <w:r w:rsidR="00B10149">
        <w:rPr>
          <w:rFonts w:eastAsia="Calibri" w:cs="Arial"/>
          <w:color w:val="000000" w:themeColor="text1"/>
        </w:rPr>
        <w:t>, nor in t</w:t>
      </w:r>
      <w:r w:rsidR="00E523E3">
        <w:rPr>
          <w:rFonts w:eastAsia="Calibri" w:cs="Arial"/>
          <w:color w:val="000000" w:themeColor="text1"/>
        </w:rPr>
        <w:t>he latter case about whether</w:t>
      </w:r>
      <w:r w:rsidR="00B10149">
        <w:rPr>
          <w:rFonts w:eastAsia="Calibri" w:cs="Arial"/>
          <w:color w:val="000000" w:themeColor="text1"/>
        </w:rPr>
        <w:t xml:space="preserve"> NLL raised equiva</w:t>
      </w:r>
      <w:r w:rsidR="0064489F">
        <w:rPr>
          <w:rFonts w:eastAsia="Calibri" w:cs="Arial"/>
          <w:color w:val="000000" w:themeColor="text1"/>
        </w:rPr>
        <w:t xml:space="preserve">lent funds to </w:t>
      </w:r>
      <w:r w:rsidR="00804856">
        <w:rPr>
          <w:rFonts w:eastAsia="Calibri" w:cs="Arial"/>
          <w:color w:val="000000" w:themeColor="text1"/>
        </w:rPr>
        <w:t xml:space="preserve">those </w:t>
      </w:r>
      <w:r w:rsidR="0064489F">
        <w:rPr>
          <w:rFonts w:eastAsia="Calibri" w:cs="Arial"/>
          <w:color w:val="000000" w:themeColor="text1"/>
        </w:rPr>
        <w:t xml:space="preserve">paid </w:t>
      </w:r>
      <w:r w:rsidR="00473B79">
        <w:rPr>
          <w:rFonts w:eastAsia="Calibri" w:cs="Arial"/>
          <w:color w:val="000000" w:themeColor="text1"/>
        </w:rPr>
        <w:t xml:space="preserve">to it </w:t>
      </w:r>
      <w:r w:rsidR="00B10149">
        <w:rPr>
          <w:rFonts w:eastAsia="Calibri" w:cs="Arial"/>
          <w:color w:val="000000" w:themeColor="text1"/>
        </w:rPr>
        <w:t>by LBWF; and</w:t>
      </w:r>
    </w:p>
    <w:p w14:paraId="2D4B58A1" w14:textId="3BB32160" w:rsidR="00966C62" w:rsidRDefault="00966C62" w:rsidP="00966C62">
      <w:pPr>
        <w:pStyle w:val="ListParagraph"/>
        <w:numPr>
          <w:ilvl w:val="0"/>
          <w:numId w:val="7"/>
        </w:numPr>
        <w:autoSpaceDE w:val="0"/>
        <w:autoSpaceDN w:val="0"/>
        <w:adjustRightInd w:val="0"/>
        <w:jc w:val="both"/>
        <w:rPr>
          <w:rFonts w:eastAsia="Calibri" w:cs="Arial"/>
          <w:color w:val="000000" w:themeColor="text1"/>
        </w:rPr>
      </w:pPr>
      <w:r>
        <w:rPr>
          <w:rFonts w:eastAsia="Calibri" w:cs="Arial"/>
          <w:color w:val="000000" w:themeColor="text1"/>
        </w:rPr>
        <w:t xml:space="preserve">in relation to </w:t>
      </w:r>
      <w:r w:rsidR="002C18B4">
        <w:rPr>
          <w:rFonts w:eastAsia="Calibri" w:cs="Arial"/>
          <w:color w:val="000000" w:themeColor="text1"/>
        </w:rPr>
        <w:t>NLL’s provision of a</w:t>
      </w:r>
      <w:r w:rsidR="00B10149">
        <w:rPr>
          <w:rFonts w:eastAsia="Calibri" w:cs="Arial"/>
          <w:color w:val="000000" w:themeColor="text1"/>
        </w:rPr>
        <w:t xml:space="preserve"> ‘free, comprehensive, current and user friendly web based property portal to </w:t>
      </w:r>
      <w:r w:rsidR="00947E50">
        <w:rPr>
          <w:rFonts w:eastAsia="Calibri" w:cs="Arial"/>
          <w:color w:val="000000" w:themeColor="text1"/>
        </w:rPr>
        <w:t>businesses and</w:t>
      </w:r>
      <w:r w:rsidR="00B10149">
        <w:rPr>
          <w:rFonts w:eastAsia="Calibri" w:cs="Arial"/>
          <w:color w:val="000000" w:themeColor="text1"/>
        </w:rPr>
        <w:t xml:space="preserve"> individuals looking for premises, and who are already in the Borough or looking to move to the Borough</w:t>
      </w:r>
      <w:r w:rsidR="00E523E3">
        <w:rPr>
          <w:rFonts w:eastAsia="Calibri" w:cs="Arial"/>
          <w:color w:val="000000" w:themeColor="text1"/>
        </w:rPr>
        <w:t xml:space="preserve">’, it holds no information about the address of the portal, the date when the portal was launched, the estimated number of visitors to the portal, or the sum </w:t>
      </w:r>
      <w:r w:rsidR="002C18B4">
        <w:rPr>
          <w:rFonts w:eastAsia="Calibri" w:cs="Arial"/>
          <w:color w:val="000000" w:themeColor="text1"/>
        </w:rPr>
        <w:t xml:space="preserve">that it </w:t>
      </w:r>
      <w:r w:rsidR="00E523E3">
        <w:rPr>
          <w:rFonts w:eastAsia="Calibri" w:cs="Arial"/>
          <w:color w:val="000000" w:themeColor="text1"/>
        </w:rPr>
        <w:t>paid to NLL for provision of the service.</w:t>
      </w:r>
      <w:r w:rsidR="00E523E3">
        <w:rPr>
          <w:rStyle w:val="FootnoteReference"/>
          <w:rFonts w:eastAsia="Calibri" w:cs="Arial"/>
          <w:color w:val="000000" w:themeColor="text1"/>
        </w:rPr>
        <w:footnoteReference w:id="21"/>
      </w:r>
    </w:p>
    <w:p w14:paraId="3C7BC6B1" w14:textId="77777777" w:rsidR="00966C62" w:rsidRDefault="00966C62" w:rsidP="00966C62">
      <w:pPr>
        <w:pStyle w:val="ListParagraph"/>
        <w:autoSpaceDE w:val="0"/>
        <w:autoSpaceDN w:val="0"/>
        <w:adjustRightInd w:val="0"/>
        <w:ind w:left="153"/>
        <w:jc w:val="both"/>
        <w:rPr>
          <w:rFonts w:eastAsia="Calibri" w:cs="Arial"/>
          <w:color w:val="000000" w:themeColor="text1"/>
        </w:rPr>
      </w:pPr>
    </w:p>
    <w:p w14:paraId="62143D3C" w14:textId="1CFC0D2A" w:rsidR="00966C62" w:rsidRDefault="00966C62" w:rsidP="00966C62">
      <w:pPr>
        <w:pStyle w:val="ListParagraph"/>
        <w:autoSpaceDE w:val="0"/>
        <w:autoSpaceDN w:val="0"/>
        <w:adjustRightInd w:val="0"/>
        <w:ind w:left="-567" w:right="-390"/>
        <w:jc w:val="both"/>
        <w:rPr>
          <w:rFonts w:eastAsia="Calibri" w:cs="Arial"/>
          <w:color w:val="000000" w:themeColor="text1"/>
        </w:rPr>
      </w:pPr>
      <w:r>
        <w:rPr>
          <w:rFonts w:eastAsia="Calibri" w:cs="Arial"/>
          <w:color w:val="000000" w:themeColor="text1"/>
        </w:rPr>
        <w:t>46. More generally, FIA inquiries show that NLL also received large</w:t>
      </w:r>
      <w:r w:rsidR="006D4D34">
        <w:rPr>
          <w:rFonts w:eastAsia="Calibri" w:cs="Arial"/>
          <w:color w:val="000000" w:themeColor="text1"/>
        </w:rPr>
        <w:t xml:space="preserve"> sums from other public bodies</w:t>
      </w:r>
      <w:bookmarkStart w:id="0" w:name="_GoBack"/>
      <w:bookmarkEnd w:id="0"/>
      <w:r>
        <w:rPr>
          <w:rFonts w:eastAsia="Calibri" w:cs="Arial"/>
          <w:color w:val="000000" w:themeColor="text1"/>
        </w:rPr>
        <w:t xml:space="preserve">, for example £60,812 from Enfield Council, </w:t>
      </w:r>
      <w:r>
        <w:rPr>
          <w:rStyle w:val="FootnoteReference"/>
          <w:rFonts w:eastAsia="Calibri" w:cs="Arial"/>
          <w:color w:val="000000" w:themeColor="text1"/>
        </w:rPr>
        <w:footnoteReference w:id="22"/>
      </w:r>
      <w:r>
        <w:rPr>
          <w:rFonts w:eastAsia="Calibri" w:cs="Arial"/>
          <w:color w:val="000000" w:themeColor="text1"/>
        </w:rPr>
        <w:t xml:space="preserve"> and at least £591,500 from the London Development Agency, the latter for a programme entitled ‘Exporting Success’ (ES).</w:t>
      </w:r>
      <w:r>
        <w:rPr>
          <w:rStyle w:val="FootnoteReference"/>
          <w:rFonts w:eastAsia="Calibri" w:cs="Arial"/>
          <w:color w:val="000000" w:themeColor="text1"/>
        </w:rPr>
        <w:footnoteReference w:id="23"/>
      </w:r>
    </w:p>
    <w:p w14:paraId="7F068B6D" w14:textId="77777777" w:rsidR="00966C62" w:rsidRDefault="00966C62" w:rsidP="00966C62">
      <w:pPr>
        <w:pStyle w:val="ListParagraph"/>
        <w:autoSpaceDE w:val="0"/>
        <w:autoSpaceDN w:val="0"/>
        <w:adjustRightInd w:val="0"/>
        <w:ind w:left="-567" w:right="-390"/>
        <w:jc w:val="both"/>
        <w:rPr>
          <w:rFonts w:eastAsia="Calibri" w:cs="Arial"/>
          <w:color w:val="000000" w:themeColor="text1"/>
        </w:rPr>
      </w:pPr>
    </w:p>
    <w:p w14:paraId="391FD95F" w14:textId="1A3A65BE" w:rsidR="00966C62" w:rsidRDefault="00182A0E" w:rsidP="00756238">
      <w:pPr>
        <w:pStyle w:val="ListParagraph"/>
        <w:autoSpaceDE w:val="0"/>
        <w:autoSpaceDN w:val="0"/>
        <w:adjustRightInd w:val="0"/>
        <w:ind w:left="-567" w:right="-390"/>
        <w:jc w:val="both"/>
        <w:rPr>
          <w:rFonts w:eastAsia="Calibri" w:cs="Arial"/>
          <w:color w:val="000000" w:themeColor="text1"/>
        </w:rPr>
      </w:pPr>
      <w:r>
        <w:rPr>
          <w:rFonts w:eastAsia="Calibri" w:cs="Arial"/>
          <w:color w:val="000000" w:themeColor="text1"/>
        </w:rPr>
        <w:t>47. Exactly</w:t>
      </w:r>
      <w:r w:rsidR="00756238">
        <w:rPr>
          <w:rFonts w:eastAsia="Calibri" w:cs="Arial"/>
          <w:color w:val="000000" w:themeColor="text1"/>
        </w:rPr>
        <w:t xml:space="preserve"> what these </w:t>
      </w:r>
      <w:r w:rsidR="001501D4">
        <w:rPr>
          <w:rFonts w:eastAsia="Calibri" w:cs="Arial"/>
          <w:color w:val="000000" w:themeColor="text1"/>
        </w:rPr>
        <w:t xml:space="preserve">ES </w:t>
      </w:r>
      <w:r w:rsidR="00756238">
        <w:rPr>
          <w:rFonts w:eastAsia="Calibri" w:cs="Arial"/>
          <w:color w:val="000000" w:themeColor="text1"/>
        </w:rPr>
        <w:t>payments achieved in terms of outputs and outcomes</w:t>
      </w:r>
      <w:r w:rsidR="00966C62">
        <w:rPr>
          <w:rFonts w:eastAsia="Calibri" w:cs="Arial"/>
          <w:color w:val="000000" w:themeColor="text1"/>
        </w:rPr>
        <w:t xml:space="preserve"> remains </w:t>
      </w:r>
      <w:r w:rsidR="00756238">
        <w:rPr>
          <w:rFonts w:eastAsia="Calibri" w:cs="Arial"/>
          <w:color w:val="000000" w:themeColor="text1"/>
        </w:rPr>
        <w:t xml:space="preserve">to be established, but some </w:t>
      </w:r>
      <w:r w:rsidR="00966C62">
        <w:rPr>
          <w:rFonts w:eastAsia="Calibri" w:cs="Arial"/>
          <w:color w:val="000000" w:themeColor="text1"/>
        </w:rPr>
        <w:t>limited evidence currently at hand is hardly encouraging.</w:t>
      </w:r>
    </w:p>
    <w:p w14:paraId="70A9F5AE" w14:textId="77777777" w:rsidR="00966C62" w:rsidRDefault="00966C62" w:rsidP="00756238">
      <w:pPr>
        <w:pStyle w:val="ListParagraph"/>
        <w:autoSpaceDE w:val="0"/>
        <w:autoSpaceDN w:val="0"/>
        <w:adjustRightInd w:val="0"/>
        <w:ind w:left="-567" w:right="-390"/>
        <w:jc w:val="both"/>
        <w:rPr>
          <w:rFonts w:eastAsia="Calibri" w:cs="Arial"/>
          <w:color w:val="000000" w:themeColor="text1"/>
        </w:rPr>
      </w:pPr>
    </w:p>
    <w:p w14:paraId="6274287D" w14:textId="006EAE65" w:rsidR="00966C62" w:rsidRDefault="00756238" w:rsidP="00756238">
      <w:pPr>
        <w:ind w:left="-567" w:right="-390"/>
        <w:jc w:val="both"/>
        <w:rPr>
          <w:rFonts w:cs="Trebuchet MS"/>
        </w:rPr>
      </w:pPr>
      <w:r>
        <w:rPr>
          <w:rFonts w:eastAsia="Calibri" w:cs="Arial"/>
          <w:color w:val="000000" w:themeColor="text1"/>
        </w:rPr>
        <w:t>48</w:t>
      </w:r>
      <w:r w:rsidR="00966C62">
        <w:rPr>
          <w:rFonts w:eastAsia="Calibri" w:cs="Arial"/>
          <w:color w:val="000000" w:themeColor="text1"/>
        </w:rPr>
        <w:t xml:space="preserve">. </w:t>
      </w:r>
      <w:r w:rsidR="00966C62">
        <w:rPr>
          <w:rFonts w:cs="Trebuchet MS"/>
        </w:rPr>
        <w:t>The ES</w:t>
      </w:r>
      <w:r w:rsidR="00966C62" w:rsidRPr="00C1040B">
        <w:rPr>
          <w:rFonts w:cs="Trebuchet MS"/>
        </w:rPr>
        <w:t xml:space="preserve"> programme was part-funded by the European Regional Development Fund, and aimed to offer ‘advice, guidance and hands-on support to business owners considering exporting or looking to explore new markets abroad’.</w:t>
      </w:r>
      <w:r w:rsidR="00966C62">
        <w:rPr>
          <w:rFonts w:cs="Trebuchet MS"/>
        </w:rPr>
        <w:t xml:space="preserve"> </w:t>
      </w:r>
    </w:p>
    <w:p w14:paraId="0F6B4F44" w14:textId="77777777" w:rsidR="00966C62" w:rsidRDefault="00966C62" w:rsidP="00756238">
      <w:pPr>
        <w:ind w:left="-567" w:right="-390"/>
        <w:jc w:val="both"/>
        <w:rPr>
          <w:rFonts w:cs="Trebuchet MS"/>
        </w:rPr>
      </w:pPr>
    </w:p>
    <w:p w14:paraId="330EF132" w14:textId="3E4DCD3A" w:rsidR="00966C62" w:rsidRDefault="00756238" w:rsidP="00756238">
      <w:pPr>
        <w:ind w:left="-567" w:right="-390"/>
        <w:jc w:val="both"/>
        <w:rPr>
          <w:rFonts w:cs="Trebuchet MS"/>
        </w:rPr>
      </w:pPr>
      <w:r>
        <w:rPr>
          <w:rFonts w:cs="Trebuchet MS"/>
        </w:rPr>
        <w:t>49</w:t>
      </w:r>
      <w:r w:rsidR="00966C62">
        <w:rPr>
          <w:rFonts w:cs="Trebuchet MS"/>
        </w:rPr>
        <w:t>. Significantly, one of the partners charged with delivery</w:t>
      </w:r>
      <w:r w:rsidR="00182A0E">
        <w:rPr>
          <w:rFonts w:cs="Trebuchet MS"/>
        </w:rPr>
        <w:t xml:space="preserve"> of ES</w:t>
      </w:r>
      <w:r w:rsidR="00966C62">
        <w:rPr>
          <w:rFonts w:cs="Trebuchet MS"/>
        </w:rPr>
        <w:t xml:space="preserve"> was the E11 BID Co..</w:t>
      </w:r>
    </w:p>
    <w:p w14:paraId="62BD2396" w14:textId="77777777" w:rsidR="00966C62" w:rsidRDefault="00966C62" w:rsidP="00756238">
      <w:pPr>
        <w:ind w:left="-567" w:right="-390"/>
        <w:jc w:val="both"/>
        <w:rPr>
          <w:rFonts w:cs="Trebuchet MS"/>
        </w:rPr>
      </w:pPr>
    </w:p>
    <w:p w14:paraId="1552A0B8" w14:textId="197879A9" w:rsidR="00966C62" w:rsidRPr="00C1040B" w:rsidRDefault="00756238" w:rsidP="00756238">
      <w:pPr>
        <w:ind w:left="-567" w:right="-390"/>
        <w:jc w:val="both"/>
        <w:rPr>
          <w:rFonts w:cs="Trebuchet MS"/>
        </w:rPr>
      </w:pPr>
      <w:r>
        <w:rPr>
          <w:rFonts w:cs="Trebuchet MS"/>
        </w:rPr>
        <w:t>50</w:t>
      </w:r>
      <w:r w:rsidR="008A7356">
        <w:rPr>
          <w:rFonts w:cs="Trebuchet MS"/>
        </w:rPr>
        <w:t>. Mr.</w:t>
      </w:r>
      <w:r w:rsidR="00966C62">
        <w:rPr>
          <w:rFonts w:cs="Trebuchet MS"/>
        </w:rPr>
        <w:t xml:space="preserve"> Shaikh</w:t>
      </w:r>
      <w:r w:rsidR="00966C62" w:rsidRPr="00C1040B">
        <w:rPr>
          <w:rFonts w:cs="Trebuchet MS"/>
        </w:rPr>
        <w:t>’s initial public comments about</w:t>
      </w:r>
      <w:r w:rsidR="00966C62">
        <w:rPr>
          <w:rFonts w:cs="Trebuchet MS"/>
        </w:rPr>
        <w:t xml:space="preserve"> the programme</w:t>
      </w:r>
      <w:r w:rsidR="00966C62" w:rsidRPr="00C1040B">
        <w:rPr>
          <w:rFonts w:cs="Trebuchet MS"/>
        </w:rPr>
        <w:t xml:space="preserve"> were very positive. For example, at the </w:t>
      </w:r>
      <w:r>
        <w:rPr>
          <w:rFonts w:cs="Trebuchet MS"/>
        </w:rPr>
        <w:t xml:space="preserve">E11 BID Co. </w:t>
      </w:r>
      <w:r w:rsidR="00966C62" w:rsidRPr="00C1040B">
        <w:rPr>
          <w:rFonts w:cs="Trebuchet MS"/>
        </w:rPr>
        <w:t xml:space="preserve">AGM of March </w:t>
      </w:r>
      <w:r>
        <w:rPr>
          <w:rFonts w:cs="Trebuchet MS"/>
        </w:rPr>
        <w:t>2011, he boasted that it was</w:t>
      </w:r>
      <w:r w:rsidR="00966C62" w:rsidRPr="00C1040B">
        <w:rPr>
          <w:rFonts w:cs="Trebuchet MS"/>
        </w:rPr>
        <w:t xml:space="preserve"> </w:t>
      </w:r>
      <w:r>
        <w:rPr>
          <w:rFonts w:cs="Trebuchet MS"/>
        </w:rPr>
        <w:t>‘</w:t>
      </w:r>
      <w:r w:rsidR="00966C62" w:rsidRPr="00C1040B">
        <w:rPr>
          <w:rFonts w:cs="Trebuchet MS"/>
        </w:rPr>
        <w:t>helping businesses in Leytonstone tradi</w:t>
      </w:r>
      <w:r w:rsidR="00182A0E">
        <w:rPr>
          <w:rFonts w:cs="Trebuchet MS"/>
        </w:rPr>
        <w:t>ng in new markets’ and was</w:t>
      </w:r>
      <w:r w:rsidR="00966C62" w:rsidRPr="00C1040B">
        <w:rPr>
          <w:rFonts w:cs="Trebuchet MS"/>
        </w:rPr>
        <w:t xml:space="preserve"> </w:t>
      </w:r>
      <w:r w:rsidR="00182A0E">
        <w:rPr>
          <w:rFonts w:cs="Trebuchet MS"/>
        </w:rPr>
        <w:t>‘</w:t>
      </w:r>
      <w:r w:rsidR="00966C62" w:rsidRPr="00C1040B">
        <w:rPr>
          <w:rFonts w:cs="Trebuchet MS"/>
        </w:rPr>
        <w:t>being successfully delivered by the staff’.</w:t>
      </w:r>
      <w:r w:rsidR="00966C62" w:rsidRPr="00C1040B">
        <w:rPr>
          <w:rStyle w:val="FootnoteReference"/>
          <w:rFonts w:cs="Trebuchet MS"/>
        </w:rPr>
        <w:footnoteReference w:id="24"/>
      </w:r>
      <w:r w:rsidR="00966C62" w:rsidRPr="00C1040B">
        <w:rPr>
          <w:rFonts w:cs="Trebuchet MS"/>
        </w:rPr>
        <w:t xml:space="preserve"> However, such optimism was fleeting, and subsequent </w:t>
      </w:r>
      <w:r w:rsidR="00966C62">
        <w:rPr>
          <w:rFonts w:cs="Trebuchet MS"/>
        </w:rPr>
        <w:t xml:space="preserve">E11 Bid Co. </w:t>
      </w:r>
      <w:r w:rsidR="00966C62" w:rsidRPr="00C1040B">
        <w:rPr>
          <w:rFonts w:cs="Trebuchet MS"/>
        </w:rPr>
        <w:t>Board references to ES were all in terms of what the E11 BID Co. was owed, with the figure escalating from £10,000 in May 2011 to £20,000 a year later.</w:t>
      </w:r>
      <w:r w:rsidR="00966C62" w:rsidRPr="00C1040B">
        <w:rPr>
          <w:rStyle w:val="FootnoteReference"/>
          <w:rFonts w:cs="Trebuchet MS"/>
        </w:rPr>
        <w:footnoteReference w:id="25"/>
      </w:r>
      <w:r w:rsidR="00966C62" w:rsidRPr="00C1040B">
        <w:rPr>
          <w:rFonts w:cs="Trebuchet MS"/>
        </w:rPr>
        <w:t xml:space="preserve"> The denouement came in </w:t>
      </w:r>
      <w:r w:rsidR="008A7356">
        <w:rPr>
          <w:rFonts w:cs="Trebuchet MS"/>
        </w:rPr>
        <w:t>November 2012, when Mr.</w:t>
      </w:r>
      <w:r w:rsidR="00966C62">
        <w:rPr>
          <w:rFonts w:cs="Trebuchet MS"/>
        </w:rPr>
        <w:t xml:space="preserve"> Shaikh</w:t>
      </w:r>
      <w:r w:rsidR="00182A0E">
        <w:rPr>
          <w:rFonts w:cs="Trebuchet MS"/>
        </w:rPr>
        <w:t xml:space="preserve"> told the Board that ‘</w:t>
      </w:r>
      <w:r w:rsidR="00966C62" w:rsidRPr="00C1040B">
        <w:rPr>
          <w:rFonts w:cs="Trebuchet MS"/>
        </w:rPr>
        <w:t>it is very unlikely that claims submitted will be paid’.</w:t>
      </w:r>
      <w:r w:rsidR="00966C62" w:rsidRPr="00C1040B">
        <w:rPr>
          <w:rStyle w:val="FootnoteReference"/>
          <w:rFonts w:cs="Trebuchet MS"/>
        </w:rPr>
        <w:footnoteReference w:id="26"/>
      </w:r>
    </w:p>
    <w:p w14:paraId="5E09B723" w14:textId="35C3B007" w:rsidR="00966C62" w:rsidRDefault="00966C62" w:rsidP="00756238">
      <w:pPr>
        <w:ind w:left="-567" w:right="-390"/>
        <w:jc w:val="both"/>
        <w:rPr>
          <w:rFonts w:cs="Trebuchet MS"/>
        </w:rPr>
      </w:pPr>
    </w:p>
    <w:p w14:paraId="71B62415" w14:textId="336B2239" w:rsidR="00AB43A6" w:rsidRDefault="00756238" w:rsidP="00182A0E">
      <w:pPr>
        <w:ind w:left="-567" w:right="-390"/>
        <w:jc w:val="both"/>
      </w:pPr>
      <w:r>
        <w:rPr>
          <w:rFonts w:cs="Trebuchet MS"/>
        </w:rPr>
        <w:t>51</w:t>
      </w:r>
      <w:r w:rsidR="00966C62">
        <w:rPr>
          <w:rFonts w:cs="Trebuchet MS"/>
        </w:rPr>
        <w:t xml:space="preserve">. </w:t>
      </w:r>
      <w:r w:rsidR="00966C62" w:rsidRPr="00C1040B">
        <w:rPr>
          <w:rFonts w:cs="Trebuchet MS"/>
        </w:rPr>
        <w:t xml:space="preserve">Many questions about this episode remain unanswered. It is by no means clear what the E11 BID Co. could offer in terms of the ES goals, as seemingly it had few relevant skills and limited experience of the issues. </w:t>
      </w:r>
      <w:r w:rsidR="00966C62">
        <w:rPr>
          <w:rFonts w:cs="Trebuchet MS"/>
        </w:rPr>
        <w:t xml:space="preserve">Nor </w:t>
      </w:r>
      <w:r w:rsidR="00966C62" w:rsidRPr="00C1040B">
        <w:rPr>
          <w:rFonts w:cs="Trebuchet MS"/>
        </w:rPr>
        <w:t xml:space="preserve">is </w:t>
      </w:r>
      <w:r w:rsidR="00966C62">
        <w:rPr>
          <w:rFonts w:cs="Trebuchet MS"/>
        </w:rPr>
        <w:t xml:space="preserve">it </w:t>
      </w:r>
      <w:r w:rsidR="00966C62" w:rsidRPr="00C1040B">
        <w:rPr>
          <w:rFonts w:cs="Trebuchet MS"/>
        </w:rPr>
        <w:t xml:space="preserve">obvious that there were a substantial number of firms in Leytonstone that either currently exported overseas or wished to do so. Furthermore, whether or not the E11 BID Co. actually organised any provision of ‘advice, guidance, and hands on support’ is unknown. What can be stated is that the </w:t>
      </w:r>
      <w:r w:rsidR="00966C62" w:rsidRPr="00C1040B">
        <w:t>E11 BID Co.’s current account ledger lists only two transactions o</w:t>
      </w:r>
      <w:r w:rsidR="00182A0E">
        <w:t>f relevance, a payment to NLL of £140 and a deposit from NLL</w:t>
      </w:r>
      <w:r w:rsidR="00966C62" w:rsidRPr="00C1040B">
        <w:t xml:space="preserve"> of  £287.49 – figures that seem to speak eloquently for themselves.</w:t>
      </w:r>
    </w:p>
    <w:p w14:paraId="73932081" w14:textId="35C6033E" w:rsidR="00AB43A6" w:rsidRDefault="00756238" w:rsidP="009C0468">
      <w:pPr>
        <w:ind w:left="-567" w:right="-347"/>
        <w:jc w:val="both"/>
      </w:pPr>
      <w:r>
        <w:t xml:space="preserve">52. Finally, it has just </w:t>
      </w:r>
      <w:r w:rsidR="002C18B4">
        <w:t>emerged t</w:t>
      </w:r>
      <w:r>
        <w:t>hat NLL is now in</w:t>
      </w:r>
      <w:r w:rsidR="002C18B4">
        <w:t xml:space="preserve"> liquidation</w:t>
      </w:r>
      <w:r>
        <w:t xml:space="preserve">, forced </w:t>
      </w:r>
      <w:r w:rsidR="002C18B4">
        <w:t>by its creditors; and that just before this happened, City Hall officials</w:t>
      </w:r>
      <w:r w:rsidR="005D533C">
        <w:t xml:space="preserve"> had reviewed the relevant paperwork and</w:t>
      </w:r>
      <w:r w:rsidR="002C18B4">
        <w:t xml:space="preserve"> were contemplating a ‘financial correction of nearly £102,000’ in relation to payments</w:t>
      </w:r>
      <w:r>
        <w:t xml:space="preserve"> made precisely in relation to ES</w:t>
      </w:r>
      <w:r w:rsidR="002C18B4">
        <w:t>.</w:t>
      </w:r>
      <w:r w:rsidR="002C18B4">
        <w:rPr>
          <w:rStyle w:val="FootnoteReference"/>
        </w:rPr>
        <w:footnoteReference w:id="27"/>
      </w:r>
    </w:p>
    <w:p w14:paraId="6E52DDD6" w14:textId="77777777" w:rsidR="00AB43A6" w:rsidRDefault="00AB43A6" w:rsidP="00756238">
      <w:pPr>
        <w:ind w:right="-347"/>
        <w:jc w:val="both"/>
      </w:pPr>
    </w:p>
    <w:p w14:paraId="7C154703" w14:textId="3025649C" w:rsidR="00AB43A6" w:rsidRDefault="00D76C81" w:rsidP="009C0468">
      <w:pPr>
        <w:ind w:left="-567" w:right="-347"/>
        <w:jc w:val="both"/>
        <w:rPr>
          <w:b/>
        </w:rPr>
      </w:pPr>
      <w:r w:rsidRPr="00D76C81">
        <w:rPr>
          <w:b/>
        </w:rPr>
        <w:t>Re</w:t>
      </w:r>
      <w:r w:rsidR="00027D89">
        <w:rPr>
          <w:b/>
        </w:rPr>
        <w:t xml:space="preserve">cent revelations (iii) governance and </w:t>
      </w:r>
      <w:r w:rsidRPr="00D76C81">
        <w:rPr>
          <w:b/>
        </w:rPr>
        <w:t>contract</w:t>
      </w:r>
      <w:r w:rsidR="00027D89">
        <w:rPr>
          <w:b/>
        </w:rPr>
        <w:t xml:space="preserve"> issues</w:t>
      </w:r>
    </w:p>
    <w:p w14:paraId="6080F5F8" w14:textId="77777777" w:rsidR="00D76C81" w:rsidRDefault="00D76C81" w:rsidP="009C0468">
      <w:pPr>
        <w:ind w:left="-567" w:right="-347"/>
        <w:jc w:val="both"/>
        <w:rPr>
          <w:b/>
        </w:rPr>
      </w:pPr>
    </w:p>
    <w:p w14:paraId="4E6905E8" w14:textId="70C33518" w:rsidR="00D76C81" w:rsidRDefault="00182A0E" w:rsidP="009C0468">
      <w:pPr>
        <w:ind w:left="-567" w:right="-347"/>
        <w:jc w:val="both"/>
      </w:pPr>
      <w:r>
        <w:t>53</w:t>
      </w:r>
      <w:r w:rsidR="00D76C81" w:rsidRPr="00D76C81">
        <w:t>.</w:t>
      </w:r>
      <w:r w:rsidR="00D76C81">
        <w:t xml:space="preserve"> As already indicated, the LBWF-WFB LABGI Two contract included several paragraphs concerning the latter’s </w:t>
      </w:r>
      <w:r w:rsidR="0064489F">
        <w:t xml:space="preserve">strict </w:t>
      </w:r>
      <w:r w:rsidR="00D76C81">
        <w:t>obligation to declare any financial irregularities and conflicts of interest that arose.</w:t>
      </w:r>
    </w:p>
    <w:p w14:paraId="019EAAAC" w14:textId="77777777" w:rsidR="00E8338D" w:rsidRDefault="00E8338D" w:rsidP="009C0468">
      <w:pPr>
        <w:ind w:left="-567" w:right="-347"/>
        <w:jc w:val="both"/>
      </w:pPr>
    </w:p>
    <w:p w14:paraId="3F063ECF" w14:textId="0912ED5E" w:rsidR="00E8338D" w:rsidRDefault="006B637B" w:rsidP="009C0468">
      <w:pPr>
        <w:ind w:left="-567" w:right="-347"/>
        <w:jc w:val="both"/>
      </w:pPr>
      <w:r>
        <w:t>54. For example, o</w:t>
      </w:r>
      <w:r w:rsidR="00E8338D">
        <w:t>n the la</w:t>
      </w:r>
      <w:r>
        <w:t>tter point, the contract required</w:t>
      </w:r>
      <w:r w:rsidR="00E8338D">
        <w:t>:</w:t>
      </w:r>
    </w:p>
    <w:p w14:paraId="6DA4701F" w14:textId="77777777" w:rsidR="00E8338D" w:rsidRDefault="00E8338D" w:rsidP="009C0468">
      <w:pPr>
        <w:ind w:left="-567" w:right="-347"/>
        <w:jc w:val="both"/>
      </w:pPr>
    </w:p>
    <w:p w14:paraId="170EBED0" w14:textId="2366664E" w:rsidR="00E8338D" w:rsidRDefault="00E8338D" w:rsidP="006B637B">
      <w:pPr>
        <w:ind w:right="35"/>
        <w:jc w:val="both"/>
      </w:pPr>
      <w:r>
        <w:t>‘your officers, members and employees must declare any personal or financial interest or any interest of any</w:t>
      </w:r>
      <w:r w:rsidR="006B637B">
        <w:t xml:space="preserve"> person connected to them, in any matter concerning the awarding of the Grant</w:t>
      </w:r>
      <w:r w:rsidR="00D52E24">
        <w:t xml:space="preserve"> </w:t>
      </w:r>
      <w:r w:rsidR="006B637B">
        <w:t xml:space="preserve">or the Project. </w:t>
      </w:r>
      <w:r w:rsidR="006B637B" w:rsidRPr="004732C2">
        <w:t>Any such officer, member, employee or connected person shall be excluded from any discussion or decision-making process relating to the matter concerned’</w:t>
      </w:r>
      <w:r w:rsidR="006B637B">
        <w:t>.</w:t>
      </w:r>
      <w:r w:rsidR="006B637B">
        <w:rPr>
          <w:rStyle w:val="FootnoteReference"/>
        </w:rPr>
        <w:footnoteReference w:id="28"/>
      </w:r>
    </w:p>
    <w:p w14:paraId="7F8F3D5E" w14:textId="77777777" w:rsidR="00D76C81" w:rsidRDefault="00D76C81" w:rsidP="009C0468">
      <w:pPr>
        <w:ind w:left="-567" w:right="-347"/>
        <w:jc w:val="both"/>
      </w:pPr>
    </w:p>
    <w:p w14:paraId="35324B57" w14:textId="77127679" w:rsidR="00D76C81" w:rsidRDefault="006B637B" w:rsidP="009C0468">
      <w:pPr>
        <w:ind w:left="-567" w:right="-347"/>
        <w:jc w:val="both"/>
      </w:pPr>
      <w:r>
        <w:t>55</w:t>
      </w:r>
      <w:r w:rsidR="001501D4">
        <w:t>. A</w:t>
      </w:r>
      <w:r w:rsidR="00D76C81">
        <w:t>sked whether it receive</w:t>
      </w:r>
      <w:r w:rsidR="00C47B7E">
        <w:t>d any correspondence from Mr.</w:t>
      </w:r>
      <w:r w:rsidR="00D76C81">
        <w:t xml:space="preserve"> Polledri about the E11 BID Co. or conflicts of interest in the years 2009 to 2011, LBWF has replied that ‘it does not hold the requested information in recorded form’.</w:t>
      </w:r>
      <w:r w:rsidR="00D76C81">
        <w:rPr>
          <w:rStyle w:val="FootnoteReference"/>
        </w:rPr>
        <w:footnoteReference w:id="29"/>
      </w:r>
    </w:p>
    <w:p w14:paraId="6145122A" w14:textId="77777777" w:rsidR="00182A0E" w:rsidRDefault="00182A0E" w:rsidP="009C0468">
      <w:pPr>
        <w:ind w:left="-567" w:right="-347"/>
        <w:jc w:val="both"/>
      </w:pPr>
    </w:p>
    <w:p w14:paraId="31D6C8B9" w14:textId="6958DD01" w:rsidR="00182A0E" w:rsidRDefault="006B637B" w:rsidP="009C0468">
      <w:pPr>
        <w:ind w:left="-567" w:right="-347"/>
        <w:jc w:val="both"/>
      </w:pPr>
      <w:r>
        <w:t>56. Responding</w:t>
      </w:r>
      <w:r w:rsidR="00182A0E">
        <w:t xml:space="preserve"> direc</w:t>
      </w:r>
      <w:r w:rsidR="008A7356">
        <w:t>tly about these matters, Mr.</w:t>
      </w:r>
      <w:r w:rsidR="009B6658">
        <w:t xml:space="preserve"> Polledri states:</w:t>
      </w:r>
      <w:r w:rsidR="00182A0E">
        <w:t xml:space="preserve"> ‘At every meeting of the Waltham Forest Business CIC…I always declared my interest and this was always minuted’, and added ‘there was no conflict of interest </w:t>
      </w:r>
      <w:r w:rsidR="007C2E6C">
        <w:t>as on both North London Business [the trading name sometimes used by NLL] and Waltham Forest Business CIC I was a unpaid volunteer with no personal or financial interest whatsoever, neither did I ever claim any expenses whatsoever during this period…[nor] charge for the considerable time spent by my secretariat at Lee Valley Estates’.</w:t>
      </w:r>
      <w:r w:rsidR="007C2E6C">
        <w:rPr>
          <w:rStyle w:val="FootnoteReference"/>
        </w:rPr>
        <w:footnoteReference w:id="30"/>
      </w:r>
    </w:p>
    <w:p w14:paraId="12FB84A2" w14:textId="77777777" w:rsidR="008A7356" w:rsidRDefault="008A7356" w:rsidP="009C0468">
      <w:pPr>
        <w:ind w:left="-567" w:right="-347"/>
        <w:jc w:val="both"/>
      </w:pPr>
    </w:p>
    <w:p w14:paraId="752818A8" w14:textId="6A9663BF" w:rsidR="008A7356" w:rsidRDefault="006B637B" w:rsidP="009C0468">
      <w:pPr>
        <w:ind w:left="-567" w:right="-347"/>
        <w:jc w:val="both"/>
      </w:pPr>
      <w:r>
        <w:t>57</w:t>
      </w:r>
      <w:r w:rsidR="004B5C89">
        <w:t>. Commenting on t</w:t>
      </w:r>
      <w:r w:rsidR="00395ACB">
        <w:t xml:space="preserve">he other points at issue, </w:t>
      </w:r>
      <w:r w:rsidR="008A7356">
        <w:t>Mr. Polledri claims that</w:t>
      </w:r>
      <w:r w:rsidR="002E35FD">
        <w:t xml:space="preserve"> ‘All KP’s listed in the [LABGI Two] expenditure programme were monitored, confirmed as correct by a Senior Officer in the London Borough of Waltham Forest and only after those actions were they authorised for payment by me, acting as Chair of Waltham Forest Business CIC’, and </w:t>
      </w:r>
      <w:r w:rsidR="00395ACB">
        <w:t xml:space="preserve">that </w:t>
      </w:r>
      <w:r w:rsidR="002E35FD">
        <w:t>similarly</w:t>
      </w:r>
      <w:r w:rsidR="008A7356">
        <w:t xml:space="preserve"> NLL ‘submitted details of its outputs to its funding bodies and these were rigorously audited and checked</w:t>
      </w:r>
      <w:r w:rsidR="00C47B7E">
        <w:t>.</w:t>
      </w:r>
      <w:r w:rsidR="008A7356">
        <w:t>’</w:t>
      </w:r>
      <w:r w:rsidR="008A7356">
        <w:rPr>
          <w:rStyle w:val="FootnoteReference"/>
        </w:rPr>
        <w:footnoteReference w:id="31"/>
      </w:r>
    </w:p>
    <w:p w14:paraId="25932F52" w14:textId="77777777" w:rsidR="00395ACB" w:rsidRDefault="00395ACB" w:rsidP="009C0468">
      <w:pPr>
        <w:ind w:left="-567" w:right="-347"/>
        <w:jc w:val="both"/>
      </w:pPr>
    </w:p>
    <w:p w14:paraId="3628DBE2" w14:textId="0ACA62B0" w:rsidR="006B637B" w:rsidRDefault="006B637B" w:rsidP="009C0468">
      <w:pPr>
        <w:ind w:left="-567" w:right="-347"/>
        <w:jc w:val="both"/>
      </w:pPr>
      <w:r>
        <w:t>58</w:t>
      </w:r>
      <w:r w:rsidR="00426D35">
        <w:t>. According to Mr. Polledri, i</w:t>
      </w:r>
      <w:r w:rsidR="00395ACB">
        <w:t>f LBWF has subsequently been unable to answer reasonable inquiries</w:t>
      </w:r>
      <w:r w:rsidR="004B5C89">
        <w:t xml:space="preserve"> about </w:t>
      </w:r>
      <w:r w:rsidR="00426D35">
        <w:t xml:space="preserve">paperwork documenting </w:t>
      </w:r>
      <w:r w:rsidR="004B5C89">
        <w:t>these processes</w:t>
      </w:r>
      <w:r w:rsidR="00426D35">
        <w:t xml:space="preserve">, </w:t>
      </w:r>
      <w:r w:rsidR="00395ACB">
        <w:t>this may be because of ‘loss of files’</w:t>
      </w:r>
      <w:r>
        <w:t xml:space="preserve"> consequent upon staff turnover.</w:t>
      </w:r>
      <w:r w:rsidR="00395ACB">
        <w:t xml:space="preserve"> </w:t>
      </w:r>
      <w:r w:rsidR="00395ACB">
        <w:rPr>
          <w:rStyle w:val="FootnoteReference"/>
        </w:rPr>
        <w:footnoteReference w:id="32"/>
      </w:r>
      <w:r w:rsidR="00395ACB">
        <w:t xml:space="preserve"> </w:t>
      </w:r>
    </w:p>
    <w:p w14:paraId="117BA3E6" w14:textId="77777777" w:rsidR="007A4B0A" w:rsidRDefault="007A4B0A" w:rsidP="009C0468">
      <w:pPr>
        <w:ind w:left="-567" w:right="-347"/>
        <w:jc w:val="both"/>
      </w:pPr>
    </w:p>
    <w:p w14:paraId="67317DB3" w14:textId="26DA1D17" w:rsidR="007A4B0A" w:rsidRDefault="009B6658" w:rsidP="009C0468">
      <w:pPr>
        <w:ind w:left="-567" w:right="-347"/>
        <w:jc w:val="both"/>
      </w:pPr>
      <w:r>
        <w:t>59. A</w:t>
      </w:r>
      <w:r w:rsidR="007A4B0A">
        <w:t xml:space="preserve">t first sight </w:t>
      </w:r>
      <w:r>
        <w:t xml:space="preserve">this latter contention </w:t>
      </w:r>
      <w:r w:rsidR="007A4B0A">
        <w:t xml:space="preserve">seems </w:t>
      </w:r>
      <w:r w:rsidR="004732C2">
        <w:t xml:space="preserve">to be </w:t>
      </w:r>
      <w:r>
        <w:t>plausible</w:t>
      </w:r>
      <w:r w:rsidR="007A4B0A">
        <w:t xml:space="preserve">, </w:t>
      </w:r>
      <w:r>
        <w:t xml:space="preserve">particularly </w:t>
      </w:r>
      <w:r w:rsidR="007A4B0A">
        <w:t>since two officers connect</w:t>
      </w:r>
      <w:r>
        <w:t>ed with the LABGI programme indeed did leave</w:t>
      </w:r>
      <w:r w:rsidR="007A4B0A">
        <w:t xml:space="preserve"> LBWF’s employment sho</w:t>
      </w:r>
      <w:r w:rsidR="004732C2">
        <w:t>rtly after it termination</w:t>
      </w:r>
      <w:r w:rsidR="007A4B0A">
        <w:t>.</w:t>
      </w:r>
    </w:p>
    <w:p w14:paraId="30965EEA" w14:textId="77777777" w:rsidR="007A4B0A" w:rsidRDefault="007A4B0A" w:rsidP="009C0468">
      <w:pPr>
        <w:ind w:left="-567" w:right="-347"/>
        <w:jc w:val="both"/>
      </w:pPr>
    </w:p>
    <w:p w14:paraId="601B3C4B" w14:textId="48F98F4E" w:rsidR="007A4B0A" w:rsidRDefault="007A4B0A" w:rsidP="009C0468">
      <w:pPr>
        <w:ind w:left="-567" w:right="-347"/>
        <w:jc w:val="both"/>
        <w:rPr>
          <w:rFonts w:cs="Verdana"/>
        </w:rPr>
      </w:pPr>
      <w:r>
        <w:t xml:space="preserve">60. However, </w:t>
      </w:r>
      <w:r>
        <w:rPr>
          <w:rFonts w:cs="Verdana"/>
        </w:rPr>
        <w:t>Deputy Chief Executive Ms. Mustafa, who had masterminded LABGI, remained in post to 201</w:t>
      </w:r>
      <w:r w:rsidR="00426D35">
        <w:rPr>
          <w:rFonts w:cs="Verdana"/>
        </w:rPr>
        <w:t>4, and anyway it is a realistic</w:t>
      </w:r>
      <w:r>
        <w:rPr>
          <w:rFonts w:cs="Verdana"/>
        </w:rPr>
        <w:t xml:space="preserve"> assumption that any</w:t>
      </w:r>
      <w:r w:rsidR="004732C2">
        <w:rPr>
          <w:rFonts w:cs="Verdana"/>
        </w:rPr>
        <w:t xml:space="preserve"> organisation operating responsibly</w:t>
      </w:r>
      <w:r w:rsidR="009B6658">
        <w:rPr>
          <w:rFonts w:cs="Verdana"/>
        </w:rPr>
        <w:t xml:space="preserve"> will have</w:t>
      </w:r>
      <w:r>
        <w:rPr>
          <w:rFonts w:cs="Verdana"/>
        </w:rPr>
        <w:t xml:space="preserve"> a robust filing system, amongst other</w:t>
      </w:r>
      <w:r w:rsidR="004732C2">
        <w:rPr>
          <w:rFonts w:cs="Verdana"/>
        </w:rPr>
        <w:t xml:space="preserve"> things, precisely to allow for</w:t>
      </w:r>
      <w:r w:rsidR="009B6658">
        <w:rPr>
          <w:rFonts w:cs="Verdana"/>
        </w:rPr>
        <w:t xml:space="preserve"> </w:t>
      </w:r>
      <w:r>
        <w:rPr>
          <w:rFonts w:cs="Verdana"/>
        </w:rPr>
        <w:t>staff turnover</w:t>
      </w:r>
      <w:r w:rsidR="009B6658">
        <w:rPr>
          <w:rFonts w:cs="Verdana"/>
        </w:rPr>
        <w:t>.</w:t>
      </w:r>
      <w:r>
        <w:rPr>
          <w:rFonts w:cs="Verdana"/>
        </w:rPr>
        <w:t xml:space="preserve"> </w:t>
      </w:r>
    </w:p>
    <w:p w14:paraId="68A3DFA4" w14:textId="77777777" w:rsidR="009B6658" w:rsidRDefault="009B6658" w:rsidP="009C0468">
      <w:pPr>
        <w:ind w:left="-567" w:right="-347"/>
        <w:jc w:val="both"/>
        <w:rPr>
          <w:rFonts w:cs="Verdana"/>
        </w:rPr>
      </w:pPr>
    </w:p>
    <w:p w14:paraId="2F7D185C" w14:textId="06C01729" w:rsidR="00395ACB" w:rsidRDefault="00CC6BCB" w:rsidP="009B6658">
      <w:pPr>
        <w:ind w:left="-567" w:right="-347"/>
        <w:jc w:val="both"/>
      </w:pPr>
      <w:r>
        <w:rPr>
          <w:rFonts w:cs="Verdana"/>
        </w:rPr>
        <w:t>61. In addition</w:t>
      </w:r>
      <w:r w:rsidR="009B6658">
        <w:rPr>
          <w:rFonts w:cs="Verdana"/>
        </w:rPr>
        <w:t>, it is surely si</w:t>
      </w:r>
      <w:r w:rsidR="00426D35">
        <w:rPr>
          <w:rFonts w:cs="Verdana"/>
        </w:rPr>
        <w:t>gnificant that, in responding to a number of questions</w:t>
      </w:r>
      <w:r w:rsidR="00426D35">
        <w:t xml:space="preserve"> under the FIA</w:t>
      </w:r>
      <w:r w:rsidR="009B6658">
        <w:t xml:space="preserve">, </w:t>
      </w:r>
      <w:r w:rsidR="00395ACB">
        <w:t>LBWF</w:t>
      </w:r>
      <w:r w:rsidR="00B455FA">
        <w:t xml:space="preserve"> itself</w:t>
      </w:r>
      <w:r w:rsidR="009B6658">
        <w:t xml:space="preserve"> has nev</w:t>
      </w:r>
      <w:r w:rsidR="00027D89">
        <w:t>er referred to any mitigating circumstances</w:t>
      </w:r>
      <w:r w:rsidR="00426D35">
        <w:t xml:space="preserve"> as</w:t>
      </w:r>
      <w:r>
        <w:t xml:space="preserve"> to why it cannot produce material</w:t>
      </w:r>
      <w:r w:rsidR="00027D89">
        <w:t xml:space="preserve">, let alone </w:t>
      </w:r>
      <w:r w:rsidR="00426D35">
        <w:t xml:space="preserve">cite </w:t>
      </w:r>
      <w:r w:rsidR="00027D89">
        <w:t>loss of files</w:t>
      </w:r>
      <w:r w:rsidR="00395ACB">
        <w:t>.</w:t>
      </w:r>
    </w:p>
    <w:p w14:paraId="76DE076C" w14:textId="77777777" w:rsidR="009B6658" w:rsidRDefault="009B6658" w:rsidP="009B6658">
      <w:pPr>
        <w:ind w:left="-567" w:right="-347"/>
        <w:jc w:val="both"/>
      </w:pPr>
    </w:p>
    <w:p w14:paraId="3ECFB544" w14:textId="1E9D015E" w:rsidR="009B6658" w:rsidRDefault="00CC6BCB" w:rsidP="009B6658">
      <w:pPr>
        <w:ind w:left="-567" w:right="-347"/>
        <w:jc w:val="both"/>
      </w:pPr>
      <w:r>
        <w:t>62. Moreover</w:t>
      </w:r>
      <w:r w:rsidR="009B6658">
        <w:t xml:space="preserve">, </w:t>
      </w:r>
      <w:r w:rsidR="00027D89">
        <w:t>it is also worth underlining that the LBWF</w:t>
      </w:r>
      <w:r w:rsidR="004732C2">
        <w:t xml:space="preserve">-WFB contract at 13.1.5 requires the latter to retain </w:t>
      </w:r>
      <w:r w:rsidR="00027D89">
        <w:t xml:space="preserve">records for ten years after </w:t>
      </w:r>
      <w:r w:rsidR="004732C2">
        <w:t>programme termination; and includes the following paragraph</w:t>
      </w:r>
      <w:r w:rsidR="00027D89">
        <w:t xml:space="preserve"> dealing with FIA inquiries:</w:t>
      </w:r>
    </w:p>
    <w:p w14:paraId="15A36427" w14:textId="77777777" w:rsidR="00027D89" w:rsidRDefault="00027D89" w:rsidP="009B6658">
      <w:pPr>
        <w:ind w:left="-567" w:right="-347"/>
        <w:jc w:val="both"/>
      </w:pPr>
    </w:p>
    <w:p w14:paraId="3845F0BA" w14:textId="11342A41" w:rsidR="00027D89" w:rsidRDefault="00027D89" w:rsidP="00CC7BEC">
      <w:pPr>
        <w:ind w:right="35"/>
        <w:jc w:val="both"/>
      </w:pPr>
      <w:r>
        <w:t>‘Where as a result of this Agreement information is held by you on our behalf which we do not hold ourself, and where we receive a request for that information under the FOI Act…we shall refer such request</w:t>
      </w:r>
      <w:r w:rsidR="00CC6BCB">
        <w:t xml:space="preserve"> for information to you…</w:t>
      </w:r>
      <w:r>
        <w:t>w</w:t>
      </w:r>
      <w:r w:rsidR="00CC7BEC">
        <w:t>ithin 5 working days… and you will…provide us with a copy of all such information in such a form as we shall require…within 10 days of our request…and …provide at no additional cost to us all necessary assistance as we may reasonably request in connection with any such information, to enable us to respond’.</w:t>
      </w:r>
      <w:r w:rsidR="00CC7BEC">
        <w:rPr>
          <w:rStyle w:val="FootnoteReference"/>
        </w:rPr>
        <w:footnoteReference w:id="33"/>
      </w:r>
    </w:p>
    <w:p w14:paraId="12CF17DD" w14:textId="77777777" w:rsidR="004732C2" w:rsidRDefault="004732C2" w:rsidP="00CC7BEC">
      <w:pPr>
        <w:ind w:right="35"/>
        <w:jc w:val="both"/>
      </w:pPr>
    </w:p>
    <w:p w14:paraId="65D16A55" w14:textId="641CEB2F" w:rsidR="004732C2" w:rsidRDefault="004732C2" w:rsidP="004732C2">
      <w:pPr>
        <w:ind w:left="-567" w:right="-390"/>
        <w:jc w:val="both"/>
      </w:pPr>
      <w:r>
        <w:t>63. Thus, if LBWF has lost programme material, it possesses the means to replace it; and given the FIA legislation’s instruction that authorities should behave reasonably and helpfully to inquirers, it is reasonable to assu</w:t>
      </w:r>
      <w:r w:rsidR="00CC6BCB">
        <w:t xml:space="preserve">me that </w:t>
      </w:r>
      <w:r>
        <w:t>this</w:t>
      </w:r>
      <w:r w:rsidR="00CC6BCB">
        <w:t xml:space="preserve"> means has</w:t>
      </w:r>
      <w:r w:rsidR="00D52E24">
        <w:t xml:space="preserve"> been utilised, and that the baleful responses already referenced speak for themselves. </w:t>
      </w:r>
      <w:r>
        <w:t xml:space="preserve">  </w:t>
      </w:r>
    </w:p>
    <w:p w14:paraId="5D3EF87B" w14:textId="77777777" w:rsidR="007C2E6C" w:rsidRDefault="007C2E6C" w:rsidP="00CC7BEC">
      <w:pPr>
        <w:ind w:right="-347"/>
        <w:jc w:val="both"/>
      </w:pPr>
    </w:p>
    <w:p w14:paraId="47DB52C4" w14:textId="757C4797" w:rsidR="004B5C89" w:rsidRDefault="00CC6BCB" w:rsidP="009C0468">
      <w:pPr>
        <w:ind w:left="-567" w:right="-347"/>
        <w:jc w:val="both"/>
      </w:pPr>
      <w:r>
        <w:t>64. Turning to another issue</w:t>
      </w:r>
      <w:r w:rsidR="008A7356">
        <w:t>, Mr.</w:t>
      </w:r>
      <w:r w:rsidR="00395ACB">
        <w:t xml:space="preserve"> Polledri is also adamant</w:t>
      </w:r>
      <w:r w:rsidR="007C2E6C">
        <w:t xml:space="preserve"> that</w:t>
      </w:r>
      <w:r w:rsidR="004B5C89">
        <w:t xml:space="preserve"> </w:t>
      </w:r>
      <w:r w:rsidR="007C2E6C">
        <w:t xml:space="preserve"> ‘North London Ltd. was not appointed by Waltham Forest Business CIC, it was commissioned by the London Borough of Waltham Forest to administer the LABGI 2 Programme’</w:t>
      </w:r>
      <w:r w:rsidR="00551313">
        <w:t xml:space="preserve">, </w:t>
      </w:r>
      <w:r w:rsidR="00551313" w:rsidRPr="00551313">
        <w:t>and received</w:t>
      </w:r>
      <w:r w:rsidR="00551313" w:rsidRPr="00551313">
        <w:rPr>
          <w:rFonts w:ascii="Cambria" w:hAnsi="Cambria" w:cs="Cambria"/>
        </w:rPr>
        <w:t xml:space="preserve"> £61,700 in recompense</w:t>
      </w:r>
      <w:r w:rsidR="006761DB">
        <w:rPr>
          <w:rFonts w:ascii="Cambria" w:hAnsi="Cambria" w:cs="Cambria"/>
        </w:rPr>
        <w:t xml:space="preserve"> - £46,700 for ongoing secretariat and advice, £5,000 for a business directory, and £10,000 for communications</w:t>
      </w:r>
      <w:r w:rsidR="00551313">
        <w:t xml:space="preserve">. </w:t>
      </w:r>
      <w:r w:rsidR="007C2E6C">
        <w:rPr>
          <w:rStyle w:val="FootnoteReference"/>
        </w:rPr>
        <w:footnoteReference w:id="34"/>
      </w:r>
      <w:r w:rsidR="007C2E6C">
        <w:t xml:space="preserve"> </w:t>
      </w:r>
    </w:p>
    <w:p w14:paraId="66B12A85" w14:textId="77777777" w:rsidR="00787C35" w:rsidRDefault="00787C35" w:rsidP="00787C35">
      <w:pPr>
        <w:ind w:right="-347"/>
        <w:jc w:val="both"/>
      </w:pPr>
    </w:p>
    <w:p w14:paraId="274706C4" w14:textId="43852DF9" w:rsidR="001D7D53" w:rsidRDefault="00CC6BCB" w:rsidP="00787C35">
      <w:pPr>
        <w:ind w:left="-567" w:right="-347"/>
        <w:jc w:val="both"/>
      </w:pPr>
      <w:r>
        <w:t>65</w:t>
      </w:r>
      <w:r w:rsidR="004B5C89">
        <w:t xml:space="preserve">. </w:t>
      </w:r>
      <w:r w:rsidR="00787C35">
        <w:t xml:space="preserve">It is </w:t>
      </w:r>
      <w:r w:rsidR="0038354B">
        <w:t xml:space="preserve">worth </w:t>
      </w:r>
      <w:r w:rsidR="00CF67A5">
        <w:t>repeat</w:t>
      </w:r>
      <w:r w:rsidR="0038354B">
        <w:t>ing</w:t>
      </w:r>
      <w:r w:rsidR="00D52E24">
        <w:t xml:space="preserve"> the </w:t>
      </w:r>
      <w:r w:rsidR="00CF67A5">
        <w:t xml:space="preserve">established fact that </w:t>
      </w:r>
      <w:r w:rsidR="004B5C89">
        <w:t>WFB had an extensive contract to</w:t>
      </w:r>
      <w:r w:rsidR="00D52E24">
        <w:t xml:space="preserve"> ‘manage’ and</w:t>
      </w:r>
      <w:r w:rsidR="004B5C89">
        <w:t xml:space="preserve"> ‘administer’ LABGI Two monies</w:t>
      </w:r>
      <w:r w:rsidR="00CF67A5">
        <w:t>; and that North London Ltd. is not mentioned</w:t>
      </w:r>
      <w:r w:rsidR="001D7D53">
        <w:t xml:space="preserve"> at all</w:t>
      </w:r>
      <w:r w:rsidR="00551313">
        <w:t xml:space="preserve"> in either that document</w:t>
      </w:r>
      <w:r w:rsidR="00CF67A5">
        <w:t xml:space="preserve"> or the LBWF Cab</w:t>
      </w:r>
      <w:r w:rsidR="005F1BE2">
        <w:t>inet paper originating the programme</w:t>
      </w:r>
      <w:r w:rsidR="00CF67A5">
        <w:t>.</w:t>
      </w:r>
    </w:p>
    <w:p w14:paraId="2379FE6D" w14:textId="77777777" w:rsidR="00CF67A5" w:rsidRDefault="00CF67A5" w:rsidP="009C0468">
      <w:pPr>
        <w:ind w:left="-567" w:right="-347"/>
        <w:jc w:val="both"/>
      </w:pPr>
    </w:p>
    <w:p w14:paraId="1A22681A" w14:textId="738EEE67" w:rsidR="00CF67A5" w:rsidRDefault="00CC6BCB" w:rsidP="00787C35">
      <w:pPr>
        <w:ind w:left="-567" w:right="-347"/>
        <w:jc w:val="both"/>
      </w:pPr>
      <w:r>
        <w:t>66</w:t>
      </w:r>
      <w:r w:rsidR="00787C35">
        <w:t>. Thus,</w:t>
      </w:r>
      <w:r w:rsidR="00CF67A5">
        <w:t xml:space="preserve"> </w:t>
      </w:r>
      <w:r w:rsidR="00434DB6">
        <w:t xml:space="preserve">it follows that </w:t>
      </w:r>
      <w:r w:rsidR="00CF67A5">
        <w:t xml:space="preserve">if LBWF </w:t>
      </w:r>
      <w:r w:rsidR="00CF67A5" w:rsidRPr="00787C35">
        <w:rPr>
          <w:i/>
        </w:rPr>
        <w:t>did</w:t>
      </w:r>
      <w:r w:rsidR="00CF67A5">
        <w:t xml:space="preserve"> com</w:t>
      </w:r>
      <w:r w:rsidR="009D1843">
        <w:t>mission NLL</w:t>
      </w:r>
      <w:r w:rsidR="001D7D53">
        <w:t>, then</w:t>
      </w:r>
      <w:r w:rsidR="00C22F49">
        <w:t xml:space="preserve"> – as has been suggested -</w:t>
      </w:r>
      <w:r w:rsidR="001D7D53">
        <w:t xml:space="preserve"> </w:t>
      </w:r>
      <w:r w:rsidR="00787C35">
        <w:t xml:space="preserve">it must have been on the basis of a </w:t>
      </w:r>
      <w:r w:rsidR="00434DB6">
        <w:t xml:space="preserve">specific and entirely </w:t>
      </w:r>
      <w:r w:rsidR="00787C35">
        <w:t>separate</w:t>
      </w:r>
      <w:r w:rsidR="00434DB6">
        <w:t xml:space="preserve"> </w:t>
      </w:r>
      <w:r w:rsidR="00787C35">
        <w:t>agreement</w:t>
      </w:r>
      <w:r w:rsidR="00434DB6">
        <w:t xml:space="preserve"> between the two parties</w:t>
      </w:r>
      <w:r w:rsidR="00787C35">
        <w:t>. LBWF contract procurement rules dictate the terms of how contracts are awarded, and if the sum of £61,700 was involved, there should have been a tendering process</w:t>
      </w:r>
      <w:r w:rsidR="00013E4A">
        <w:t>, three written quotes</w:t>
      </w:r>
      <w:r w:rsidR="00787C35">
        <w:t>, and a signed contract document. A</w:t>
      </w:r>
      <w:r w:rsidR="001D7D53">
        <w:t>ccordingly</w:t>
      </w:r>
      <w:r w:rsidR="00013E4A">
        <w:t>,</w:t>
      </w:r>
      <w:r w:rsidR="001D7D53">
        <w:t xml:space="preserve"> a request has been lodged under the Freedom of Information Act fo</w:t>
      </w:r>
      <w:r w:rsidR="00013E4A">
        <w:t xml:space="preserve">r LBWF to produce this evidence, with an answer currently </w:t>
      </w:r>
      <w:r w:rsidR="00426D35">
        <w:t>significantly overdue</w:t>
      </w:r>
      <w:r w:rsidR="00013E4A">
        <w:t>.</w:t>
      </w:r>
    </w:p>
    <w:p w14:paraId="3C57760D" w14:textId="77777777" w:rsidR="001501D4" w:rsidRDefault="001501D4" w:rsidP="001501D4">
      <w:pPr>
        <w:ind w:right="-347"/>
        <w:jc w:val="both"/>
      </w:pPr>
    </w:p>
    <w:p w14:paraId="59F20BC6" w14:textId="27FCCDFC" w:rsidR="00434DB6" w:rsidRDefault="00CC6BCB" w:rsidP="00434DB6">
      <w:pPr>
        <w:ind w:left="-567" w:right="-347"/>
        <w:jc w:val="both"/>
        <w:rPr>
          <w:rFonts w:ascii="Cambria" w:hAnsi="Cambria" w:cs="Cambria"/>
        </w:rPr>
      </w:pPr>
      <w:r>
        <w:t>67</w:t>
      </w:r>
      <w:r w:rsidR="00551313">
        <w:t>.</w:t>
      </w:r>
      <w:r>
        <w:t xml:space="preserve"> Finally, one other issue is germane. WFB was required to return </w:t>
      </w:r>
      <w:r w:rsidR="00F8421A">
        <w:rPr>
          <w:rFonts w:ascii="Cambria" w:hAnsi="Cambria" w:cs="Cambria"/>
        </w:rPr>
        <w:t xml:space="preserve">an annual CIC Form 33 </w:t>
      </w:r>
      <w:r w:rsidR="00434DB6" w:rsidRPr="00434DB6">
        <w:rPr>
          <w:rFonts w:ascii="Cambria" w:hAnsi="Cambria" w:cs="Cambria"/>
        </w:rPr>
        <w:t>to the Regulator of Community Inte</w:t>
      </w:r>
      <w:r w:rsidR="00F8421A">
        <w:rPr>
          <w:rFonts w:ascii="Cambria" w:hAnsi="Cambria" w:cs="Cambria"/>
        </w:rPr>
        <w:t xml:space="preserve">rest Companies, and did so for the financial </w:t>
      </w:r>
      <w:r w:rsidR="00434DB6" w:rsidRPr="00434DB6">
        <w:rPr>
          <w:rFonts w:ascii="Cambria" w:hAnsi="Cambria" w:cs="Cambria"/>
        </w:rPr>
        <w:t>years ending 30 April 2010, 2011, 2012 and 2013</w:t>
      </w:r>
      <w:r w:rsidR="00F8421A">
        <w:rPr>
          <w:rFonts w:ascii="Cambria" w:hAnsi="Cambria" w:cs="Cambria"/>
        </w:rPr>
        <w:t>. However, these</w:t>
      </w:r>
      <w:r w:rsidR="00CA74E5">
        <w:rPr>
          <w:rFonts w:ascii="Cambria" w:hAnsi="Cambria" w:cs="Cambria"/>
        </w:rPr>
        <w:t xml:space="preserve"> seem to raise</w:t>
      </w:r>
      <w:r w:rsidR="00434DB6">
        <w:rPr>
          <w:rFonts w:ascii="Cambria" w:hAnsi="Cambria" w:cs="Cambria"/>
        </w:rPr>
        <w:t xml:space="preserve"> </w:t>
      </w:r>
      <w:r w:rsidR="00CA74E5">
        <w:rPr>
          <w:rFonts w:ascii="Cambria" w:hAnsi="Cambria" w:cs="Cambria"/>
        </w:rPr>
        <w:t>further complications</w:t>
      </w:r>
      <w:r w:rsidR="00434DB6">
        <w:rPr>
          <w:rFonts w:ascii="Cambria" w:hAnsi="Cambria" w:cs="Cambria"/>
        </w:rPr>
        <w:t>.</w:t>
      </w:r>
    </w:p>
    <w:p w14:paraId="61099D6C" w14:textId="77777777" w:rsidR="00434DB6" w:rsidRDefault="00434DB6" w:rsidP="00434DB6">
      <w:pPr>
        <w:ind w:left="-567" w:right="-347"/>
        <w:jc w:val="both"/>
        <w:rPr>
          <w:rFonts w:ascii="Cambria" w:hAnsi="Cambria" w:cs="Cambria"/>
        </w:rPr>
      </w:pPr>
    </w:p>
    <w:p w14:paraId="5263A3C4" w14:textId="7941410D" w:rsidR="00434DB6" w:rsidRDefault="00CC6BCB" w:rsidP="00434DB6">
      <w:pPr>
        <w:ind w:left="-567" w:right="-347"/>
        <w:jc w:val="both"/>
      </w:pPr>
      <w:r>
        <w:rPr>
          <w:rFonts w:ascii="Cambria" w:hAnsi="Cambria" w:cs="Cambria"/>
        </w:rPr>
        <w:t>68</w:t>
      </w:r>
      <w:r w:rsidR="00F8421A">
        <w:rPr>
          <w:rFonts w:ascii="Cambria" w:hAnsi="Cambria" w:cs="Cambria"/>
        </w:rPr>
        <w:t>. The forms document</w:t>
      </w:r>
      <w:r w:rsidR="00434DB6">
        <w:rPr>
          <w:rFonts w:ascii="Cambria" w:hAnsi="Cambria" w:cs="Cambria"/>
        </w:rPr>
        <w:t xml:space="preserve"> that</w:t>
      </w:r>
      <w:r w:rsidR="00434DB6">
        <w:t xml:space="preserve"> </w:t>
      </w:r>
      <w:r w:rsidR="00434DB6" w:rsidRPr="00434DB6">
        <w:rPr>
          <w:rFonts w:ascii="Cambria" w:hAnsi="Cambria" w:cs="Cambria"/>
        </w:rPr>
        <w:t>in FY 2009-10, WFB transferred £55,000 to the E11 Bid Co.</w:t>
      </w:r>
      <w:r w:rsidR="00C51042">
        <w:rPr>
          <w:rFonts w:ascii="Cambria" w:hAnsi="Cambria" w:cs="Cambria"/>
        </w:rPr>
        <w:t>,</w:t>
      </w:r>
      <w:r w:rsidR="00434DB6">
        <w:t xml:space="preserve"> </w:t>
      </w:r>
      <w:r w:rsidR="00C51042">
        <w:rPr>
          <w:rFonts w:ascii="Cambria" w:hAnsi="Cambria" w:cs="Cambria"/>
        </w:rPr>
        <w:t xml:space="preserve">in FY 2010-11, </w:t>
      </w:r>
      <w:r w:rsidR="00434DB6" w:rsidRPr="00434DB6">
        <w:rPr>
          <w:rFonts w:ascii="Cambria" w:hAnsi="Cambria" w:cs="Cambria"/>
        </w:rPr>
        <w:t>£76,400 to the E11 BID Co. and Argall BID Co.</w:t>
      </w:r>
      <w:r w:rsidR="00C51042">
        <w:rPr>
          <w:rFonts w:ascii="Cambria" w:hAnsi="Cambria" w:cs="Cambria"/>
        </w:rPr>
        <w:t>, and</w:t>
      </w:r>
      <w:r w:rsidR="00434DB6">
        <w:t xml:space="preserve"> </w:t>
      </w:r>
      <w:r w:rsidR="00C51042">
        <w:rPr>
          <w:rFonts w:ascii="Cambria" w:hAnsi="Cambria" w:cs="Cambria"/>
        </w:rPr>
        <w:t xml:space="preserve">in FY 2011-12, </w:t>
      </w:r>
      <w:r w:rsidR="00434DB6" w:rsidRPr="00434DB6">
        <w:rPr>
          <w:rFonts w:ascii="Cambria" w:hAnsi="Cambria" w:cs="Cambria"/>
        </w:rPr>
        <w:t>£53,204 to the E1</w:t>
      </w:r>
      <w:r w:rsidR="00C51042">
        <w:rPr>
          <w:rFonts w:ascii="Cambria" w:hAnsi="Cambria" w:cs="Cambria"/>
        </w:rPr>
        <w:t>1 BID Co. and Argall BID Co.; while</w:t>
      </w:r>
      <w:r w:rsidR="00434DB6">
        <w:t xml:space="preserve"> </w:t>
      </w:r>
      <w:r w:rsidR="00434DB6" w:rsidRPr="00434DB6">
        <w:rPr>
          <w:rFonts w:ascii="Cambria" w:hAnsi="Cambria" w:cs="Cambria"/>
        </w:rPr>
        <w:t>in FY 2012-13, no transfers were made</w:t>
      </w:r>
      <w:r w:rsidR="00C51042">
        <w:rPr>
          <w:rFonts w:ascii="Cambria" w:hAnsi="Cambria" w:cs="Cambria"/>
        </w:rPr>
        <w:t xml:space="preserve"> at all</w:t>
      </w:r>
      <w:r w:rsidR="00434DB6" w:rsidRPr="00434DB6">
        <w:rPr>
          <w:rFonts w:ascii="Cambria" w:hAnsi="Cambria" w:cs="Cambria"/>
        </w:rPr>
        <w:t>.</w:t>
      </w:r>
    </w:p>
    <w:p w14:paraId="1B811B41" w14:textId="77777777" w:rsidR="00434DB6" w:rsidRDefault="00434DB6" w:rsidP="00434DB6">
      <w:pPr>
        <w:ind w:left="-567" w:right="-347"/>
        <w:jc w:val="both"/>
      </w:pPr>
    </w:p>
    <w:p w14:paraId="38DA4A55" w14:textId="55994AE4" w:rsidR="00434DB6" w:rsidRDefault="00CC6BCB" w:rsidP="00DF5E4F">
      <w:pPr>
        <w:ind w:left="-567" w:right="-347"/>
        <w:jc w:val="both"/>
        <w:rPr>
          <w:rFonts w:ascii="Cambria" w:hAnsi="Cambria" w:cs="Cambria"/>
        </w:rPr>
      </w:pPr>
      <w:r>
        <w:t>69</w:t>
      </w:r>
      <w:r w:rsidR="00434DB6">
        <w:t>. T</w:t>
      </w:r>
      <w:r w:rsidR="00434DB6" w:rsidRPr="00434DB6">
        <w:rPr>
          <w:rFonts w:ascii="Cambria" w:hAnsi="Cambria" w:cs="Cambria"/>
        </w:rPr>
        <w:t xml:space="preserve">his sequence </w:t>
      </w:r>
      <w:r w:rsidR="00434DB6">
        <w:rPr>
          <w:rFonts w:ascii="Cambria" w:hAnsi="Cambria" w:cs="Cambria"/>
        </w:rPr>
        <w:t xml:space="preserve">is </w:t>
      </w:r>
      <w:r w:rsidR="009D1843">
        <w:rPr>
          <w:rFonts w:ascii="Cambria" w:hAnsi="Cambria" w:cs="Cambria"/>
        </w:rPr>
        <w:t>perplexing for three</w:t>
      </w:r>
      <w:r w:rsidR="00680664">
        <w:rPr>
          <w:rFonts w:ascii="Cambria" w:hAnsi="Cambria" w:cs="Cambria"/>
        </w:rPr>
        <w:t xml:space="preserve"> reasons, since LBWF disclosures show that WFB</w:t>
      </w:r>
    </w:p>
    <w:p w14:paraId="14D48FCF" w14:textId="77777777" w:rsidR="00434DB6" w:rsidRPr="00434DB6" w:rsidRDefault="00434DB6" w:rsidP="00DF5E4F">
      <w:pPr>
        <w:ind w:left="-567" w:right="-347"/>
        <w:jc w:val="both"/>
      </w:pPr>
    </w:p>
    <w:p w14:paraId="69C5F203" w14:textId="493C08E5" w:rsidR="00434DB6" w:rsidRPr="00434DB6" w:rsidRDefault="00680664" w:rsidP="00DF5E4F">
      <w:pPr>
        <w:widowControl w:val="0"/>
        <w:autoSpaceDE w:val="0"/>
        <w:autoSpaceDN w:val="0"/>
        <w:adjustRightInd w:val="0"/>
        <w:spacing w:after="240"/>
        <w:ind w:left="-567" w:right="-347"/>
        <w:jc w:val="both"/>
        <w:rPr>
          <w:rFonts w:ascii="Helvetica" w:hAnsi="Helvetica" w:cs="Helvetica"/>
        </w:rPr>
      </w:pPr>
      <w:r>
        <w:rPr>
          <w:rFonts w:ascii="Cambria" w:hAnsi="Cambria" w:cs="Cambria"/>
        </w:rPr>
        <w:t>(a) received</w:t>
      </w:r>
      <w:r w:rsidR="00434DB6" w:rsidRPr="00434DB6">
        <w:rPr>
          <w:rFonts w:ascii="Cambria" w:hAnsi="Cambria" w:cs="Cambria"/>
        </w:rPr>
        <w:t xml:space="preserve"> all its LABGI Two allocation for the BID Companies by 31 March 2011, and therefo</w:t>
      </w:r>
      <w:r w:rsidR="009D1843">
        <w:rPr>
          <w:rFonts w:ascii="Cambria" w:hAnsi="Cambria" w:cs="Cambria"/>
        </w:rPr>
        <w:t xml:space="preserve">re it is unclear </w:t>
      </w:r>
      <w:r w:rsidR="00434DB6" w:rsidRPr="00434DB6">
        <w:rPr>
          <w:rFonts w:ascii="Cambria" w:hAnsi="Cambria" w:cs="Cambria"/>
        </w:rPr>
        <w:t>why transfers were still being made in FY 2011-12.</w:t>
      </w:r>
    </w:p>
    <w:p w14:paraId="26F79369" w14:textId="0E626DB1" w:rsidR="00434DB6" w:rsidRPr="00434DB6" w:rsidRDefault="00680664" w:rsidP="00DF5E4F">
      <w:pPr>
        <w:widowControl w:val="0"/>
        <w:autoSpaceDE w:val="0"/>
        <w:autoSpaceDN w:val="0"/>
        <w:adjustRightInd w:val="0"/>
        <w:spacing w:after="240"/>
        <w:ind w:left="-567" w:right="-347"/>
        <w:jc w:val="both"/>
        <w:rPr>
          <w:rFonts w:ascii="Helvetica" w:hAnsi="Helvetica" w:cs="Helvetica"/>
        </w:rPr>
      </w:pPr>
      <w:r>
        <w:rPr>
          <w:rFonts w:ascii="Cambria" w:hAnsi="Cambria" w:cs="Cambria"/>
        </w:rPr>
        <w:t xml:space="preserve">(b) </w:t>
      </w:r>
      <w:r w:rsidR="00434DB6" w:rsidRPr="00434DB6">
        <w:rPr>
          <w:rFonts w:ascii="Cambria" w:hAnsi="Cambria" w:cs="Cambria"/>
        </w:rPr>
        <w:t>paid the E11 BID Co. its entire LABGI Two allocation of £110,000 during 2010, in response to invoices dated 12 January 2010 and 20 September 2010, with a cheque satisfying the latter being paid into the E11 BID Co. account on 5 Novemb</w:t>
      </w:r>
      <w:r w:rsidR="009D1843">
        <w:rPr>
          <w:rFonts w:ascii="Cambria" w:hAnsi="Cambria" w:cs="Cambria"/>
        </w:rPr>
        <w:t>er 2010, so it is unclear why the CIC forms show</w:t>
      </w:r>
      <w:r w:rsidR="00434DB6" w:rsidRPr="00434DB6">
        <w:rPr>
          <w:rFonts w:ascii="Cambria" w:hAnsi="Cambria" w:cs="Cambria"/>
        </w:rPr>
        <w:t xml:space="preserve"> that money</w:t>
      </w:r>
      <w:r w:rsidR="00C51042">
        <w:rPr>
          <w:rFonts w:ascii="Cambria" w:hAnsi="Cambria" w:cs="Cambria"/>
        </w:rPr>
        <w:t xml:space="preserve"> </w:t>
      </w:r>
      <w:r w:rsidR="00434DB6" w:rsidRPr="00434DB6">
        <w:rPr>
          <w:rFonts w:ascii="Cambria" w:hAnsi="Cambria" w:cs="Cambria"/>
        </w:rPr>
        <w:t>was still being transferred to the E11 BID Co. in FY 2011-12.</w:t>
      </w:r>
    </w:p>
    <w:p w14:paraId="3C2C88CB" w14:textId="7116D0FA" w:rsidR="00434DB6" w:rsidRPr="00434DB6" w:rsidRDefault="00680664" w:rsidP="00DF5E4F">
      <w:pPr>
        <w:widowControl w:val="0"/>
        <w:autoSpaceDE w:val="0"/>
        <w:autoSpaceDN w:val="0"/>
        <w:adjustRightInd w:val="0"/>
        <w:spacing w:after="240"/>
        <w:ind w:left="-567" w:right="-347"/>
        <w:jc w:val="both"/>
        <w:rPr>
          <w:rFonts w:ascii="Helvetica" w:hAnsi="Helvetica" w:cs="Helvetica"/>
        </w:rPr>
      </w:pPr>
      <w:r>
        <w:rPr>
          <w:rFonts w:ascii="Cambria" w:hAnsi="Cambria" w:cs="Cambria"/>
        </w:rPr>
        <w:t xml:space="preserve">(c) </w:t>
      </w:r>
      <w:r w:rsidR="00434DB6" w:rsidRPr="00434DB6">
        <w:rPr>
          <w:rFonts w:ascii="Cambria" w:hAnsi="Cambria" w:cs="Cambria"/>
        </w:rPr>
        <w:t>paid out a total of £220,000 of LABGI Two monies to the E11 and Argall BID Companies, not</w:t>
      </w:r>
      <w:r w:rsidR="00C51042">
        <w:rPr>
          <w:rFonts w:ascii="Cambria" w:hAnsi="Cambria" w:cs="Cambria"/>
        </w:rPr>
        <w:t xml:space="preserve">, as </w:t>
      </w:r>
      <w:r w:rsidR="0049030A">
        <w:rPr>
          <w:rFonts w:ascii="Cambria" w:hAnsi="Cambria" w:cs="Cambria"/>
        </w:rPr>
        <w:t>the CIC forms</w:t>
      </w:r>
      <w:r w:rsidR="00C51042">
        <w:rPr>
          <w:rFonts w:ascii="Cambria" w:hAnsi="Cambria" w:cs="Cambria"/>
        </w:rPr>
        <w:t xml:space="preserve"> suggest</w:t>
      </w:r>
      <w:r w:rsidR="0049030A">
        <w:rPr>
          <w:rFonts w:ascii="Cambria" w:hAnsi="Cambria" w:cs="Cambria"/>
        </w:rPr>
        <w:t>,</w:t>
      </w:r>
      <w:r w:rsidR="00434DB6" w:rsidRPr="00434DB6">
        <w:rPr>
          <w:rFonts w:ascii="Cambria" w:hAnsi="Cambria" w:cs="Cambria"/>
        </w:rPr>
        <w:t xml:space="preserve"> £184,604 (£55,000 + £76,400 + £53,204).</w:t>
      </w:r>
    </w:p>
    <w:p w14:paraId="31801DB9" w14:textId="50DEFCAC" w:rsidR="00CA74E5" w:rsidRDefault="00CC6BCB" w:rsidP="0023423E">
      <w:pPr>
        <w:widowControl w:val="0"/>
        <w:autoSpaceDE w:val="0"/>
        <w:autoSpaceDN w:val="0"/>
        <w:adjustRightInd w:val="0"/>
        <w:spacing w:after="240"/>
        <w:ind w:left="-567" w:right="-347"/>
        <w:jc w:val="both"/>
        <w:rPr>
          <w:rFonts w:ascii="Cambria" w:hAnsi="Cambria" w:cs="Cambria"/>
        </w:rPr>
      </w:pPr>
      <w:r>
        <w:rPr>
          <w:rFonts w:ascii="Cambria" w:hAnsi="Cambria" w:cs="Cambria"/>
        </w:rPr>
        <w:t>70</w:t>
      </w:r>
      <w:r w:rsidR="009D1843">
        <w:rPr>
          <w:rFonts w:ascii="Cambria" w:hAnsi="Cambria" w:cs="Cambria"/>
        </w:rPr>
        <w:t>. In addition, the lack of any reference</w:t>
      </w:r>
      <w:r w:rsidR="00CA74E5">
        <w:rPr>
          <w:rFonts w:ascii="Cambria" w:hAnsi="Cambria" w:cs="Cambria"/>
        </w:rPr>
        <w:t xml:space="preserve"> in the forms</w:t>
      </w:r>
      <w:r w:rsidR="0023423E">
        <w:rPr>
          <w:rFonts w:ascii="Cambria" w:hAnsi="Cambria" w:cs="Cambria"/>
        </w:rPr>
        <w:t xml:space="preserve"> to transfers involving NLL appears</w:t>
      </w:r>
      <w:r w:rsidR="009D1843">
        <w:rPr>
          <w:rFonts w:ascii="Cambria" w:hAnsi="Cambria" w:cs="Cambria"/>
        </w:rPr>
        <w:t xml:space="preserve"> surprising. </w:t>
      </w:r>
      <w:r w:rsidR="0023423E">
        <w:rPr>
          <w:rFonts w:ascii="Cambria" w:hAnsi="Cambria" w:cs="Cambria"/>
        </w:rPr>
        <w:t>One possible solution to the</w:t>
      </w:r>
      <w:r w:rsidR="00DF5E4F">
        <w:rPr>
          <w:rFonts w:ascii="Cambria" w:hAnsi="Cambria" w:cs="Cambria"/>
        </w:rPr>
        <w:t xml:space="preserve"> conundrum is that LBWF paid NLL directly for its services</w:t>
      </w:r>
      <w:r w:rsidR="0023423E">
        <w:rPr>
          <w:rFonts w:ascii="Cambria" w:hAnsi="Cambria" w:cs="Cambria"/>
        </w:rPr>
        <w:t>, so WFB had n</w:t>
      </w:r>
      <w:r w:rsidR="000C606D">
        <w:rPr>
          <w:rFonts w:ascii="Cambria" w:hAnsi="Cambria" w:cs="Cambria"/>
        </w:rPr>
        <w:t>o reason to make any declaration</w:t>
      </w:r>
      <w:r w:rsidR="00DF5E4F">
        <w:rPr>
          <w:rFonts w:ascii="Cambria" w:hAnsi="Cambria" w:cs="Cambria"/>
        </w:rPr>
        <w:t xml:space="preserve">.  </w:t>
      </w:r>
      <w:r w:rsidR="006761DB">
        <w:rPr>
          <w:rFonts w:ascii="Cambria" w:hAnsi="Cambria" w:cs="Cambria"/>
        </w:rPr>
        <w:t xml:space="preserve">However, the evidence here does not stack up. </w:t>
      </w:r>
      <w:r w:rsidR="0038354B">
        <w:rPr>
          <w:rFonts w:ascii="Cambria" w:hAnsi="Cambria" w:cs="Cambria"/>
        </w:rPr>
        <w:t xml:space="preserve">A full list of LBWF payments to NLL obtained under the FIA </w:t>
      </w:r>
      <w:r w:rsidR="00984C13">
        <w:rPr>
          <w:rFonts w:ascii="Cambria" w:hAnsi="Cambria" w:cs="Cambria"/>
        </w:rPr>
        <w:t xml:space="preserve">shows that between </w:t>
      </w:r>
      <w:r w:rsidR="006761DB">
        <w:rPr>
          <w:rFonts w:ascii="Cambria" w:hAnsi="Cambria" w:cs="Cambria"/>
        </w:rPr>
        <w:t>December 2009 and M</w:t>
      </w:r>
      <w:r w:rsidR="0023423E">
        <w:rPr>
          <w:rFonts w:ascii="Cambria" w:hAnsi="Cambria" w:cs="Cambria"/>
        </w:rPr>
        <w:t>arch 2011 the former paid the latter only £46,650</w:t>
      </w:r>
      <w:r w:rsidR="006761DB">
        <w:rPr>
          <w:rFonts w:ascii="Cambria" w:hAnsi="Cambria" w:cs="Cambria"/>
        </w:rPr>
        <w:t xml:space="preserve">, with the expenditure heads listed as ‘head of business’, ‘staff training’, and ‘damage deposits’ </w:t>
      </w:r>
      <w:r w:rsidR="0023423E">
        <w:rPr>
          <w:rFonts w:ascii="Cambria" w:hAnsi="Cambria" w:cs="Cambria"/>
        </w:rPr>
        <w:t>– very different to the picture presented in</w:t>
      </w:r>
      <w:r w:rsidR="006761DB">
        <w:rPr>
          <w:rFonts w:ascii="Cambria" w:hAnsi="Cambria" w:cs="Cambria"/>
        </w:rPr>
        <w:t xml:space="preserve"> Mr. Polledri’s list (see</w:t>
      </w:r>
      <w:r w:rsidR="0023423E">
        <w:rPr>
          <w:rFonts w:ascii="Cambria" w:hAnsi="Cambria" w:cs="Cambria"/>
        </w:rPr>
        <w:t xml:space="preserve"> paragraph 58). Moreover, </w:t>
      </w:r>
      <w:r w:rsidR="00C87418">
        <w:rPr>
          <w:rFonts w:ascii="Cambria" w:hAnsi="Cambria" w:cs="Cambria"/>
        </w:rPr>
        <w:t>since LBWF</w:t>
      </w:r>
      <w:r w:rsidR="00DF5E4F">
        <w:rPr>
          <w:rFonts w:ascii="Cambria" w:hAnsi="Cambria" w:cs="Cambria"/>
        </w:rPr>
        <w:t xml:space="preserve"> has stated </w:t>
      </w:r>
      <w:r w:rsidR="00C87418">
        <w:rPr>
          <w:rFonts w:ascii="Cambria" w:hAnsi="Cambria" w:cs="Cambria"/>
        </w:rPr>
        <w:t>in writing that it</w:t>
      </w:r>
      <w:r w:rsidR="00DF5E4F">
        <w:rPr>
          <w:rFonts w:ascii="Cambria" w:hAnsi="Cambria" w:cs="Cambria"/>
        </w:rPr>
        <w:t xml:space="preserve"> paid </w:t>
      </w:r>
      <w:r w:rsidR="00C87418">
        <w:rPr>
          <w:rFonts w:ascii="Cambria" w:hAnsi="Cambria" w:cs="Cambria"/>
        </w:rPr>
        <w:t xml:space="preserve">WFB </w:t>
      </w:r>
      <w:r w:rsidR="00434DB6" w:rsidRPr="00434DB6">
        <w:rPr>
          <w:rFonts w:ascii="Cambria" w:hAnsi="Cambria" w:cs="Cambria"/>
        </w:rPr>
        <w:t xml:space="preserve">£400,000 </w:t>
      </w:r>
      <w:r w:rsidR="00DF5E4F">
        <w:rPr>
          <w:rFonts w:ascii="Cambria" w:hAnsi="Cambria" w:cs="Cambria"/>
        </w:rPr>
        <w:t xml:space="preserve">of </w:t>
      </w:r>
      <w:r w:rsidR="00434DB6" w:rsidRPr="00434DB6">
        <w:rPr>
          <w:rFonts w:ascii="Cambria" w:hAnsi="Cambria" w:cs="Cambria"/>
        </w:rPr>
        <w:t>LA</w:t>
      </w:r>
      <w:r w:rsidR="00CA74E5">
        <w:rPr>
          <w:rFonts w:ascii="Cambria" w:hAnsi="Cambria" w:cs="Cambria"/>
        </w:rPr>
        <w:t xml:space="preserve">BGI Two monies </w:t>
      </w:r>
      <w:r w:rsidR="00434DB6" w:rsidRPr="00434DB6">
        <w:rPr>
          <w:rFonts w:ascii="Cambria" w:hAnsi="Cambria" w:cs="Cambria"/>
        </w:rPr>
        <w:t>i</w:t>
      </w:r>
      <w:r w:rsidR="00C87418">
        <w:rPr>
          <w:rFonts w:ascii="Cambria" w:hAnsi="Cambria" w:cs="Cambria"/>
        </w:rPr>
        <w:t>n six installments</w:t>
      </w:r>
      <w:r w:rsidR="0023423E">
        <w:rPr>
          <w:rFonts w:ascii="Cambria" w:hAnsi="Cambria" w:cs="Cambria"/>
        </w:rPr>
        <w:t>, if LBWF was paying NLL direct</w:t>
      </w:r>
      <w:r w:rsidR="00C87418">
        <w:rPr>
          <w:rFonts w:ascii="Cambria" w:hAnsi="Cambria" w:cs="Cambria"/>
        </w:rPr>
        <w:t xml:space="preserve"> for the services that Mr. Polledri claims</w:t>
      </w:r>
      <w:r w:rsidR="0023423E">
        <w:rPr>
          <w:rFonts w:ascii="Cambria" w:hAnsi="Cambria" w:cs="Cambria"/>
        </w:rPr>
        <w:t>, this</w:t>
      </w:r>
      <w:r w:rsidR="00DF5E4F">
        <w:rPr>
          <w:rFonts w:ascii="Cambria" w:hAnsi="Cambria" w:cs="Cambria"/>
        </w:rPr>
        <w:t xml:space="preserve"> would mean that the expenditure breakdown in the contract of </w:t>
      </w:r>
      <w:r w:rsidR="00DF5E4F">
        <w:rPr>
          <w:rFonts w:cs="Verdana"/>
        </w:rPr>
        <w:t>24 December 2009</w:t>
      </w:r>
      <w:r w:rsidR="00AC37CA">
        <w:rPr>
          <w:rFonts w:cs="Verdana"/>
        </w:rPr>
        <w:t xml:space="preserve"> (see paragraph 11)</w:t>
      </w:r>
      <w:r w:rsidR="00DF5E4F">
        <w:rPr>
          <w:rFonts w:cs="Verdana"/>
        </w:rPr>
        <w:t xml:space="preserve"> w</w:t>
      </w:r>
      <w:r w:rsidR="00AC37CA">
        <w:rPr>
          <w:rFonts w:cs="Verdana"/>
        </w:rPr>
        <w:t xml:space="preserve">as </w:t>
      </w:r>
      <w:r w:rsidR="005D00D2">
        <w:rPr>
          <w:rFonts w:cs="Verdana"/>
        </w:rPr>
        <w:t>superseded</w:t>
      </w:r>
      <w:r w:rsidR="00DF5E4F">
        <w:rPr>
          <w:rFonts w:cs="Verdana"/>
        </w:rPr>
        <w:t>, not a problem in itself</w:t>
      </w:r>
      <w:r w:rsidR="00CA74E5">
        <w:rPr>
          <w:rFonts w:cs="Verdana"/>
        </w:rPr>
        <w:t xml:space="preserve"> if the requisite permissions</w:t>
      </w:r>
      <w:r w:rsidR="006F10B0">
        <w:rPr>
          <w:rFonts w:cs="Verdana"/>
        </w:rPr>
        <w:t xml:space="preserve"> as per contract</w:t>
      </w:r>
      <w:r w:rsidR="00CA74E5">
        <w:rPr>
          <w:rFonts w:cs="Verdana"/>
        </w:rPr>
        <w:t xml:space="preserve"> were given</w:t>
      </w:r>
      <w:r w:rsidR="00DF5E4F">
        <w:rPr>
          <w:rFonts w:cs="Verdana"/>
        </w:rPr>
        <w:t xml:space="preserve">, but obviously something that prompts further questions </w:t>
      </w:r>
      <w:r w:rsidR="00CA74E5">
        <w:rPr>
          <w:rFonts w:cs="Verdana"/>
        </w:rPr>
        <w:t>about what WFB did with the monies that were then freed up.</w:t>
      </w:r>
    </w:p>
    <w:p w14:paraId="234B8628" w14:textId="0D96AC5E" w:rsidR="00D52E24" w:rsidRPr="00426D35" w:rsidRDefault="00CC6BCB" w:rsidP="00426D35">
      <w:pPr>
        <w:widowControl w:val="0"/>
        <w:autoSpaceDE w:val="0"/>
        <w:autoSpaceDN w:val="0"/>
        <w:adjustRightInd w:val="0"/>
        <w:spacing w:after="240"/>
        <w:ind w:left="-567" w:right="-347"/>
        <w:jc w:val="both"/>
      </w:pPr>
      <w:r>
        <w:t>71</w:t>
      </w:r>
      <w:r w:rsidR="00D45C4D">
        <w:t>.</w:t>
      </w:r>
      <w:r w:rsidR="00D52E24">
        <w:t xml:space="preserve"> Finally, it is noteworthy </w:t>
      </w:r>
      <w:r w:rsidR="006640F7">
        <w:t xml:space="preserve">that a </w:t>
      </w:r>
      <w:r w:rsidR="00B04C1C">
        <w:t xml:space="preserve">Council </w:t>
      </w:r>
      <w:r w:rsidR="006640F7">
        <w:t>scrutiny hearing to examine the E11 Bid</w:t>
      </w:r>
      <w:r w:rsidR="00B04C1C">
        <w:t>. Co.</w:t>
      </w:r>
      <w:r w:rsidR="00C51A93">
        <w:t>’s</w:t>
      </w:r>
      <w:r w:rsidR="00B04C1C">
        <w:t xml:space="preserve"> recent history </w:t>
      </w:r>
      <w:r w:rsidR="00C51A93">
        <w:t xml:space="preserve">was </w:t>
      </w:r>
      <w:r w:rsidR="00B04C1C">
        <w:t xml:space="preserve">closed </w:t>
      </w:r>
      <w:r w:rsidR="00D45C4D">
        <w:t xml:space="preserve">at short notice </w:t>
      </w:r>
      <w:r w:rsidR="00B04C1C">
        <w:t xml:space="preserve">to the public and press; while </w:t>
      </w:r>
      <w:r w:rsidR="006640F7">
        <w:t xml:space="preserve">the senior LBWF officer with responsibility for LABGI and indeed all business relations, the aforementioned </w:t>
      </w:r>
      <w:r w:rsidR="002E35FD">
        <w:rPr>
          <w:rFonts w:cs="Verdana"/>
        </w:rPr>
        <w:t xml:space="preserve">Deputy Chief Executive Ms. </w:t>
      </w:r>
      <w:r w:rsidR="006640F7">
        <w:rPr>
          <w:rFonts w:cs="Verdana"/>
        </w:rPr>
        <w:t>Mustafa,</w:t>
      </w:r>
      <w:r w:rsidR="006640F7">
        <w:t xml:space="preserve"> </w:t>
      </w:r>
      <w:r w:rsidR="00D52E24">
        <w:t xml:space="preserve">finally </w:t>
      </w:r>
      <w:r w:rsidR="006640F7">
        <w:t xml:space="preserve">left </w:t>
      </w:r>
      <w:r w:rsidR="00C51A93">
        <w:t>the Council’s employment in the autumn of</w:t>
      </w:r>
      <w:r w:rsidR="006640F7">
        <w:t xml:space="preserve"> 2014 wi</w:t>
      </w:r>
      <w:r w:rsidR="00B04C1C">
        <w:t>th a pay-off of £140,000.</w:t>
      </w:r>
      <w:r w:rsidR="00B04C1C">
        <w:rPr>
          <w:rStyle w:val="FootnoteReference"/>
        </w:rPr>
        <w:footnoteReference w:id="35"/>
      </w:r>
    </w:p>
    <w:p w14:paraId="4DD0243B" w14:textId="450AD3A9" w:rsidR="00473B79" w:rsidRPr="00473B79" w:rsidRDefault="00473B79" w:rsidP="009C0468">
      <w:pPr>
        <w:ind w:left="-567" w:right="-347"/>
        <w:jc w:val="both"/>
        <w:rPr>
          <w:b/>
        </w:rPr>
      </w:pPr>
      <w:r w:rsidRPr="00473B79">
        <w:rPr>
          <w:b/>
        </w:rPr>
        <w:t>Conclusion</w:t>
      </w:r>
    </w:p>
    <w:p w14:paraId="4B7627BB" w14:textId="77777777" w:rsidR="00182A0E" w:rsidRDefault="00182A0E" w:rsidP="009C0468">
      <w:pPr>
        <w:ind w:left="-567" w:right="-347"/>
        <w:jc w:val="both"/>
      </w:pPr>
    </w:p>
    <w:p w14:paraId="57522A0F" w14:textId="1CEEB255" w:rsidR="00AB43A6" w:rsidRDefault="00CC6BCB" w:rsidP="009C0468">
      <w:pPr>
        <w:ind w:left="-567" w:right="-347"/>
        <w:jc w:val="both"/>
      </w:pPr>
      <w:r>
        <w:t>72</w:t>
      </w:r>
      <w:r w:rsidR="00B04C1C">
        <w:t>.</w:t>
      </w:r>
      <w:r w:rsidR="0041290F">
        <w:t xml:space="preserve"> As Table One, overleaf</w:t>
      </w:r>
      <w:r w:rsidR="00C63CFB">
        <w:t>, summarises</w:t>
      </w:r>
      <w:r w:rsidR="0041290F">
        <w:t xml:space="preserve">, close examination of LABGI expenditure raises significant concerns, as does </w:t>
      </w:r>
      <w:r w:rsidR="003F47E8">
        <w:t xml:space="preserve">associated </w:t>
      </w:r>
      <w:r w:rsidR="0041290F">
        <w:t xml:space="preserve">scrutiny of monies paid to NLL. </w:t>
      </w:r>
    </w:p>
    <w:p w14:paraId="7F5A9F10" w14:textId="77777777" w:rsidR="0041290F" w:rsidRDefault="0041290F" w:rsidP="009C0468">
      <w:pPr>
        <w:ind w:left="-567" w:right="-347"/>
        <w:jc w:val="both"/>
      </w:pPr>
    </w:p>
    <w:p w14:paraId="7664C267" w14:textId="78E2E5B1" w:rsidR="0023423E" w:rsidRDefault="00CC6BCB" w:rsidP="0023423E">
      <w:pPr>
        <w:ind w:left="-567" w:right="-390"/>
        <w:jc w:val="both"/>
      </w:pPr>
      <w:r>
        <w:t>73</w:t>
      </w:r>
      <w:r w:rsidR="0041290F">
        <w:t xml:space="preserve">. </w:t>
      </w:r>
      <w:r w:rsidR="003F47E8">
        <w:t xml:space="preserve"> It is established that LBWF has a blemi</w:t>
      </w:r>
      <w:r w:rsidR="00C51042">
        <w:t>shed record over its husbanding</w:t>
      </w:r>
      <w:r w:rsidR="003F47E8">
        <w:t xml:space="preserve"> of pu</w:t>
      </w:r>
      <w:r w:rsidR="00C63CFB">
        <w:t>blic money, and in recent years</w:t>
      </w:r>
      <w:r w:rsidR="003F47E8">
        <w:t xml:space="preserve"> has been involved in a series of well-publicised scandals involving, amongst others things, the mismanagement of Neighbourhood Renewal Fund monies, the collapse of the local charity O-Regen despite copious Council support and funding, and the failings of its own Worknet programme. </w:t>
      </w:r>
    </w:p>
    <w:p w14:paraId="2645492B" w14:textId="77777777" w:rsidR="003F47E8" w:rsidRDefault="003F47E8" w:rsidP="003F47E8">
      <w:pPr>
        <w:ind w:left="-567" w:right="-390"/>
        <w:jc w:val="both"/>
      </w:pPr>
    </w:p>
    <w:p w14:paraId="75D94FB4" w14:textId="1F545914" w:rsidR="003F47E8" w:rsidRDefault="00CC6BCB" w:rsidP="003F47E8">
      <w:pPr>
        <w:ind w:left="-567" w:right="-390"/>
        <w:jc w:val="both"/>
      </w:pPr>
      <w:r>
        <w:t>74</w:t>
      </w:r>
      <w:r w:rsidR="003F47E8">
        <w:t>. Against this background, there is surely a strong case for a new independent inquiry to establish why, once again, LBWF has become so enmeshed in controversy.</w:t>
      </w:r>
    </w:p>
    <w:p w14:paraId="4B14BE67" w14:textId="77777777" w:rsidR="003F47E8" w:rsidRDefault="003F47E8" w:rsidP="003F47E8">
      <w:pPr>
        <w:ind w:left="-567" w:right="-390"/>
        <w:jc w:val="both"/>
      </w:pPr>
    </w:p>
    <w:p w14:paraId="36076B1E" w14:textId="332449A3" w:rsidR="00150D34" w:rsidRDefault="003F47E8" w:rsidP="003F47E8">
      <w:pPr>
        <w:ind w:left="-567" w:right="-347"/>
      </w:pPr>
      <w:r>
        <w:t>Nick Tiratsoo</w:t>
      </w:r>
    </w:p>
    <w:p w14:paraId="45D20E79" w14:textId="77777777" w:rsidR="003F47E8" w:rsidRDefault="003F47E8" w:rsidP="003F47E8">
      <w:pPr>
        <w:ind w:left="-567" w:right="-347"/>
      </w:pPr>
    </w:p>
    <w:p w14:paraId="1229BF18" w14:textId="6FE8D2DC" w:rsidR="003F47E8" w:rsidRDefault="00B455FA" w:rsidP="003F47E8">
      <w:pPr>
        <w:ind w:left="-567" w:right="-347"/>
      </w:pPr>
      <w:r>
        <w:t>3 March</w:t>
      </w:r>
      <w:r w:rsidR="003F47E8">
        <w:t xml:space="preserve"> 2015</w:t>
      </w:r>
    </w:p>
    <w:p w14:paraId="4EDBFD0A" w14:textId="77777777" w:rsidR="003F47E8" w:rsidRDefault="003F47E8" w:rsidP="003F47E8">
      <w:pPr>
        <w:ind w:right="-347"/>
        <w:jc w:val="both"/>
      </w:pPr>
    </w:p>
    <w:p w14:paraId="6887391B" w14:textId="77777777" w:rsidR="003F47E8" w:rsidRDefault="003F47E8" w:rsidP="003F47E8">
      <w:pPr>
        <w:ind w:right="-347"/>
        <w:jc w:val="both"/>
      </w:pPr>
    </w:p>
    <w:p w14:paraId="26A69DCC" w14:textId="77777777" w:rsidR="003F47E8" w:rsidRDefault="003F47E8" w:rsidP="003F47E8">
      <w:pPr>
        <w:ind w:right="-347"/>
        <w:jc w:val="both"/>
      </w:pPr>
    </w:p>
    <w:p w14:paraId="61005E8B" w14:textId="77777777" w:rsidR="003F47E8" w:rsidRDefault="003F47E8" w:rsidP="003F47E8">
      <w:pPr>
        <w:ind w:right="-347"/>
        <w:jc w:val="both"/>
      </w:pPr>
    </w:p>
    <w:p w14:paraId="6637E69E" w14:textId="77777777" w:rsidR="003F47E8" w:rsidRDefault="003F47E8" w:rsidP="003F47E8">
      <w:pPr>
        <w:ind w:right="-347"/>
        <w:jc w:val="both"/>
      </w:pPr>
    </w:p>
    <w:p w14:paraId="0997195D" w14:textId="77777777" w:rsidR="003F47E8" w:rsidRDefault="003F47E8" w:rsidP="003F47E8">
      <w:pPr>
        <w:ind w:right="-347"/>
        <w:jc w:val="both"/>
      </w:pPr>
    </w:p>
    <w:p w14:paraId="04B4AFB9" w14:textId="77777777" w:rsidR="003F47E8" w:rsidRDefault="003F47E8" w:rsidP="003F47E8">
      <w:pPr>
        <w:ind w:right="-347"/>
        <w:jc w:val="both"/>
      </w:pPr>
    </w:p>
    <w:p w14:paraId="22C602C2" w14:textId="77777777" w:rsidR="003F47E8" w:rsidRDefault="003F47E8" w:rsidP="003F47E8">
      <w:pPr>
        <w:ind w:right="-347"/>
        <w:jc w:val="both"/>
      </w:pPr>
    </w:p>
    <w:p w14:paraId="216488F2" w14:textId="77777777" w:rsidR="003F47E8" w:rsidRDefault="003F47E8" w:rsidP="003F47E8">
      <w:pPr>
        <w:ind w:right="-347"/>
        <w:jc w:val="both"/>
      </w:pPr>
    </w:p>
    <w:p w14:paraId="28E675CC" w14:textId="77777777" w:rsidR="003F47E8" w:rsidRDefault="003F47E8" w:rsidP="003F47E8">
      <w:pPr>
        <w:ind w:right="-347"/>
        <w:jc w:val="both"/>
      </w:pPr>
    </w:p>
    <w:p w14:paraId="2C41CA55" w14:textId="77777777" w:rsidR="003F47E8" w:rsidRDefault="003F47E8" w:rsidP="003F47E8">
      <w:pPr>
        <w:ind w:right="-347"/>
        <w:jc w:val="both"/>
      </w:pPr>
    </w:p>
    <w:p w14:paraId="72FBF3B2" w14:textId="77777777" w:rsidR="003F47E8" w:rsidRDefault="003F47E8" w:rsidP="003F47E8">
      <w:pPr>
        <w:ind w:right="-347"/>
        <w:jc w:val="both"/>
      </w:pPr>
    </w:p>
    <w:p w14:paraId="46C0E52E" w14:textId="77777777" w:rsidR="003F47E8" w:rsidRDefault="003F47E8" w:rsidP="003F47E8">
      <w:pPr>
        <w:ind w:right="-347"/>
        <w:jc w:val="both"/>
      </w:pPr>
    </w:p>
    <w:p w14:paraId="7124F6BE" w14:textId="77777777" w:rsidR="003F47E8" w:rsidRDefault="003F47E8" w:rsidP="003F47E8">
      <w:pPr>
        <w:ind w:right="-347"/>
        <w:jc w:val="both"/>
      </w:pPr>
    </w:p>
    <w:p w14:paraId="321AB97B" w14:textId="77777777" w:rsidR="003F47E8" w:rsidRDefault="003F47E8" w:rsidP="003F47E8">
      <w:pPr>
        <w:ind w:right="-347"/>
        <w:jc w:val="both"/>
      </w:pPr>
    </w:p>
    <w:p w14:paraId="464A713C" w14:textId="77777777" w:rsidR="003F47E8" w:rsidRDefault="003F47E8" w:rsidP="003F47E8">
      <w:pPr>
        <w:ind w:right="-347"/>
        <w:jc w:val="both"/>
      </w:pPr>
    </w:p>
    <w:p w14:paraId="30E6E490" w14:textId="77777777" w:rsidR="003F47E8" w:rsidRDefault="003F47E8" w:rsidP="003F47E8">
      <w:pPr>
        <w:ind w:right="-347"/>
        <w:jc w:val="both"/>
      </w:pPr>
    </w:p>
    <w:p w14:paraId="3827ACB4" w14:textId="77777777" w:rsidR="00CA74E5" w:rsidRDefault="00CA74E5" w:rsidP="003F47E8">
      <w:pPr>
        <w:ind w:right="-347"/>
        <w:jc w:val="both"/>
      </w:pPr>
    </w:p>
    <w:p w14:paraId="65193959" w14:textId="77777777" w:rsidR="00CA74E5" w:rsidRDefault="00CA74E5" w:rsidP="003F47E8">
      <w:pPr>
        <w:ind w:right="-347"/>
        <w:jc w:val="both"/>
      </w:pPr>
    </w:p>
    <w:p w14:paraId="13BA01DF" w14:textId="77777777" w:rsidR="00CA74E5" w:rsidRDefault="00CA74E5" w:rsidP="003F47E8">
      <w:pPr>
        <w:ind w:right="-347"/>
        <w:jc w:val="both"/>
      </w:pPr>
    </w:p>
    <w:p w14:paraId="61E6891F" w14:textId="77777777" w:rsidR="00CA74E5" w:rsidRDefault="00CA74E5" w:rsidP="003F47E8">
      <w:pPr>
        <w:ind w:right="-347"/>
        <w:jc w:val="both"/>
      </w:pPr>
    </w:p>
    <w:p w14:paraId="6427648B" w14:textId="77777777" w:rsidR="00CA74E5" w:rsidRDefault="00CA74E5" w:rsidP="003F47E8">
      <w:pPr>
        <w:ind w:right="-347"/>
        <w:jc w:val="both"/>
      </w:pPr>
    </w:p>
    <w:p w14:paraId="5649131E" w14:textId="77777777" w:rsidR="00CA74E5" w:rsidRDefault="00CA74E5" w:rsidP="003F47E8">
      <w:pPr>
        <w:ind w:right="-347"/>
        <w:jc w:val="both"/>
      </w:pPr>
    </w:p>
    <w:p w14:paraId="4C6F51F2" w14:textId="77777777" w:rsidR="00CA74E5" w:rsidRDefault="00CA74E5" w:rsidP="003F47E8">
      <w:pPr>
        <w:ind w:right="-347"/>
        <w:jc w:val="both"/>
      </w:pPr>
    </w:p>
    <w:p w14:paraId="4D5CEAB7" w14:textId="77777777" w:rsidR="00C22F49" w:rsidRDefault="00C22F49" w:rsidP="003F47E8">
      <w:pPr>
        <w:ind w:right="-347"/>
        <w:jc w:val="both"/>
      </w:pPr>
    </w:p>
    <w:p w14:paraId="00A54DB8" w14:textId="77777777" w:rsidR="00C22F49" w:rsidRDefault="00C22F49" w:rsidP="003F47E8">
      <w:pPr>
        <w:ind w:right="-347"/>
        <w:jc w:val="both"/>
      </w:pPr>
    </w:p>
    <w:p w14:paraId="60A33A26" w14:textId="77777777" w:rsidR="00C22F49" w:rsidRDefault="00C22F49" w:rsidP="003F47E8">
      <w:pPr>
        <w:ind w:right="-347"/>
        <w:jc w:val="both"/>
      </w:pPr>
    </w:p>
    <w:p w14:paraId="70FAA762" w14:textId="77777777" w:rsidR="00C22F49" w:rsidRDefault="00C22F49" w:rsidP="003F47E8">
      <w:pPr>
        <w:ind w:right="-347"/>
        <w:jc w:val="both"/>
      </w:pPr>
    </w:p>
    <w:p w14:paraId="5AF44F43" w14:textId="77777777" w:rsidR="00C22F49" w:rsidRDefault="00C22F49" w:rsidP="003F47E8">
      <w:pPr>
        <w:ind w:right="-347"/>
        <w:jc w:val="both"/>
      </w:pPr>
    </w:p>
    <w:p w14:paraId="6991B67F" w14:textId="77777777" w:rsidR="00C22F49" w:rsidRDefault="00C22F49" w:rsidP="003F47E8">
      <w:pPr>
        <w:ind w:right="-347"/>
        <w:jc w:val="both"/>
      </w:pPr>
    </w:p>
    <w:p w14:paraId="16131B54" w14:textId="77777777" w:rsidR="00C22F49" w:rsidRDefault="00C22F49" w:rsidP="003F47E8">
      <w:pPr>
        <w:ind w:right="-347"/>
        <w:jc w:val="both"/>
      </w:pPr>
    </w:p>
    <w:p w14:paraId="760C1C49" w14:textId="77777777" w:rsidR="00C22F49" w:rsidRDefault="00C22F49" w:rsidP="003F47E8">
      <w:pPr>
        <w:ind w:right="-347"/>
        <w:jc w:val="both"/>
      </w:pPr>
    </w:p>
    <w:p w14:paraId="49A61441" w14:textId="77777777" w:rsidR="00C22F49" w:rsidRDefault="00C22F49" w:rsidP="003F47E8">
      <w:pPr>
        <w:ind w:right="-347"/>
        <w:jc w:val="both"/>
      </w:pPr>
    </w:p>
    <w:p w14:paraId="0363E5A6" w14:textId="77777777" w:rsidR="00C22F49" w:rsidRDefault="00C22F49" w:rsidP="003F47E8">
      <w:pPr>
        <w:ind w:right="-347"/>
        <w:jc w:val="both"/>
      </w:pPr>
    </w:p>
    <w:p w14:paraId="34691100" w14:textId="77777777" w:rsidR="003F47E8" w:rsidRDefault="003F47E8" w:rsidP="003F47E8">
      <w:pPr>
        <w:ind w:right="-347"/>
        <w:jc w:val="both"/>
      </w:pPr>
    </w:p>
    <w:p w14:paraId="2FE94B7F" w14:textId="77777777" w:rsidR="003F47E8" w:rsidRDefault="003F47E8" w:rsidP="003F47E8">
      <w:pPr>
        <w:ind w:right="-347"/>
        <w:jc w:val="both"/>
      </w:pPr>
    </w:p>
    <w:p w14:paraId="1D1D697F" w14:textId="77777777" w:rsidR="0041290F" w:rsidRPr="00CF3CFF" w:rsidRDefault="0041290F" w:rsidP="0041290F">
      <w:pPr>
        <w:ind w:left="-567" w:right="-64"/>
        <w:jc w:val="both"/>
        <w:rPr>
          <w:b/>
        </w:rPr>
      </w:pPr>
      <w:r w:rsidRPr="00CF3CFF">
        <w:rPr>
          <w:b/>
        </w:rPr>
        <w:t>Table One</w:t>
      </w:r>
    </w:p>
    <w:p w14:paraId="0C64F66C" w14:textId="77777777" w:rsidR="0041290F" w:rsidRDefault="0041290F" w:rsidP="0041290F">
      <w:pPr>
        <w:ind w:left="-567" w:right="-64"/>
        <w:jc w:val="both"/>
      </w:pPr>
    </w:p>
    <w:p w14:paraId="184E3313" w14:textId="77777777" w:rsidR="0041290F" w:rsidRPr="00D76C81" w:rsidRDefault="0041290F" w:rsidP="0041290F">
      <w:pPr>
        <w:ind w:left="-567" w:right="-64"/>
        <w:jc w:val="both"/>
      </w:pPr>
    </w:p>
    <w:p w14:paraId="0B0A2F54" w14:textId="77777777" w:rsidR="0041290F" w:rsidRDefault="0041290F" w:rsidP="0041290F">
      <w:pPr>
        <w:ind w:left="-567" w:right="-64"/>
        <w:jc w:val="both"/>
      </w:pPr>
    </w:p>
    <w:tbl>
      <w:tblPr>
        <w:tblStyle w:val="TableGrid"/>
        <w:tblW w:w="9040" w:type="dxa"/>
        <w:tblLook w:val="04A0" w:firstRow="1" w:lastRow="0" w:firstColumn="1" w:lastColumn="0" w:noHBand="0" w:noVBand="1"/>
      </w:tblPr>
      <w:tblGrid>
        <w:gridCol w:w="1397"/>
        <w:gridCol w:w="1533"/>
        <w:gridCol w:w="1533"/>
        <w:gridCol w:w="1416"/>
        <w:gridCol w:w="3161"/>
      </w:tblGrid>
      <w:tr w:rsidR="0041290F" w:rsidRPr="0077772D" w14:paraId="10752039" w14:textId="77777777" w:rsidTr="003F47E8">
        <w:tc>
          <w:tcPr>
            <w:tcW w:w="1397" w:type="dxa"/>
          </w:tcPr>
          <w:p w14:paraId="20C671AC" w14:textId="77777777" w:rsidR="0041290F" w:rsidRPr="00356FC7" w:rsidRDefault="0041290F" w:rsidP="003F47E8">
            <w:pPr>
              <w:ind w:right="-64"/>
              <w:jc w:val="center"/>
              <w:rPr>
                <w:b/>
              </w:rPr>
            </w:pPr>
            <w:r w:rsidRPr="00356FC7">
              <w:rPr>
                <w:b/>
              </w:rPr>
              <w:t>Paid by</w:t>
            </w:r>
          </w:p>
        </w:tc>
        <w:tc>
          <w:tcPr>
            <w:tcW w:w="1533" w:type="dxa"/>
          </w:tcPr>
          <w:p w14:paraId="7803AA40" w14:textId="77777777" w:rsidR="0041290F" w:rsidRPr="00356FC7" w:rsidRDefault="0041290F" w:rsidP="003F47E8">
            <w:pPr>
              <w:ind w:right="-64"/>
              <w:jc w:val="center"/>
              <w:rPr>
                <w:b/>
              </w:rPr>
            </w:pPr>
            <w:r w:rsidRPr="00356FC7">
              <w:rPr>
                <w:b/>
              </w:rPr>
              <w:t>Programme name</w:t>
            </w:r>
          </w:p>
        </w:tc>
        <w:tc>
          <w:tcPr>
            <w:tcW w:w="1533" w:type="dxa"/>
          </w:tcPr>
          <w:p w14:paraId="3FA74020" w14:textId="77777777" w:rsidR="0041290F" w:rsidRPr="00356FC7" w:rsidRDefault="0041290F" w:rsidP="003F47E8">
            <w:pPr>
              <w:ind w:right="-64"/>
              <w:jc w:val="center"/>
              <w:rPr>
                <w:b/>
              </w:rPr>
            </w:pPr>
            <w:r w:rsidRPr="00356FC7">
              <w:rPr>
                <w:b/>
              </w:rPr>
              <w:t>Paid to</w:t>
            </w:r>
          </w:p>
        </w:tc>
        <w:tc>
          <w:tcPr>
            <w:tcW w:w="1416" w:type="dxa"/>
          </w:tcPr>
          <w:p w14:paraId="0E53F49A" w14:textId="77777777" w:rsidR="0041290F" w:rsidRPr="00356FC7" w:rsidRDefault="0041290F" w:rsidP="003F47E8">
            <w:pPr>
              <w:ind w:right="-64"/>
              <w:jc w:val="center"/>
              <w:rPr>
                <w:b/>
              </w:rPr>
            </w:pPr>
            <w:r w:rsidRPr="00356FC7">
              <w:rPr>
                <w:b/>
              </w:rPr>
              <w:t>Amount</w:t>
            </w:r>
          </w:p>
        </w:tc>
        <w:tc>
          <w:tcPr>
            <w:tcW w:w="3161" w:type="dxa"/>
          </w:tcPr>
          <w:p w14:paraId="45DB7DC7" w14:textId="1659C35D" w:rsidR="0041290F" w:rsidRPr="00356FC7" w:rsidRDefault="0041290F" w:rsidP="003F47E8">
            <w:pPr>
              <w:ind w:right="575"/>
              <w:jc w:val="center"/>
              <w:rPr>
                <w:b/>
              </w:rPr>
            </w:pPr>
            <w:r w:rsidRPr="00356FC7">
              <w:rPr>
                <w:b/>
              </w:rPr>
              <w:t>Concerns</w:t>
            </w:r>
            <w:r w:rsidR="0049030A">
              <w:rPr>
                <w:b/>
              </w:rPr>
              <w:t xml:space="preserve"> raised by LBWF correspondence, etc.</w:t>
            </w:r>
          </w:p>
        </w:tc>
      </w:tr>
      <w:tr w:rsidR="0041290F" w:rsidRPr="0077772D" w14:paraId="26631FA1" w14:textId="77777777" w:rsidTr="003F47E8">
        <w:tc>
          <w:tcPr>
            <w:tcW w:w="1397" w:type="dxa"/>
          </w:tcPr>
          <w:p w14:paraId="7861F7E1" w14:textId="77777777" w:rsidR="0041290F" w:rsidRPr="0077772D" w:rsidRDefault="0041290F" w:rsidP="003F47E8">
            <w:pPr>
              <w:ind w:right="-64"/>
              <w:jc w:val="center"/>
            </w:pPr>
          </w:p>
        </w:tc>
        <w:tc>
          <w:tcPr>
            <w:tcW w:w="1533" w:type="dxa"/>
          </w:tcPr>
          <w:p w14:paraId="616F7663" w14:textId="77777777" w:rsidR="0041290F" w:rsidRPr="0077772D" w:rsidRDefault="0041290F" w:rsidP="003F47E8">
            <w:pPr>
              <w:ind w:right="-64"/>
              <w:jc w:val="center"/>
            </w:pPr>
          </w:p>
        </w:tc>
        <w:tc>
          <w:tcPr>
            <w:tcW w:w="1533" w:type="dxa"/>
          </w:tcPr>
          <w:p w14:paraId="0C1D935A" w14:textId="77777777" w:rsidR="0041290F" w:rsidRPr="0077772D" w:rsidRDefault="0041290F" w:rsidP="003F47E8">
            <w:pPr>
              <w:ind w:right="-64"/>
              <w:jc w:val="center"/>
            </w:pPr>
          </w:p>
        </w:tc>
        <w:tc>
          <w:tcPr>
            <w:tcW w:w="1416" w:type="dxa"/>
          </w:tcPr>
          <w:p w14:paraId="65AA9FF0" w14:textId="77777777" w:rsidR="0041290F" w:rsidRPr="0077772D" w:rsidRDefault="0041290F" w:rsidP="003F47E8">
            <w:pPr>
              <w:ind w:right="-64"/>
              <w:jc w:val="center"/>
            </w:pPr>
          </w:p>
        </w:tc>
        <w:tc>
          <w:tcPr>
            <w:tcW w:w="3161" w:type="dxa"/>
          </w:tcPr>
          <w:p w14:paraId="5DC69586" w14:textId="77777777" w:rsidR="0041290F" w:rsidRPr="0077772D" w:rsidRDefault="0041290F" w:rsidP="003F47E8">
            <w:pPr>
              <w:ind w:right="575"/>
              <w:jc w:val="center"/>
            </w:pPr>
          </w:p>
        </w:tc>
      </w:tr>
      <w:tr w:rsidR="0041290F" w:rsidRPr="0077772D" w14:paraId="52A1FD71" w14:textId="77777777" w:rsidTr="003F47E8">
        <w:tc>
          <w:tcPr>
            <w:tcW w:w="1397" w:type="dxa"/>
          </w:tcPr>
          <w:p w14:paraId="43C1372F" w14:textId="77777777" w:rsidR="0041290F" w:rsidRPr="0077772D" w:rsidRDefault="0041290F" w:rsidP="003F47E8">
            <w:pPr>
              <w:ind w:right="-64"/>
              <w:jc w:val="center"/>
            </w:pPr>
            <w:r>
              <w:t>LBWF</w:t>
            </w:r>
          </w:p>
        </w:tc>
        <w:tc>
          <w:tcPr>
            <w:tcW w:w="1533" w:type="dxa"/>
          </w:tcPr>
          <w:p w14:paraId="666EDBCA" w14:textId="77777777" w:rsidR="0041290F" w:rsidRPr="0077772D" w:rsidRDefault="0041290F" w:rsidP="003F47E8">
            <w:pPr>
              <w:ind w:right="-64"/>
              <w:jc w:val="center"/>
            </w:pPr>
            <w:r>
              <w:t>LABGI One and Two</w:t>
            </w:r>
          </w:p>
        </w:tc>
        <w:tc>
          <w:tcPr>
            <w:tcW w:w="1533" w:type="dxa"/>
          </w:tcPr>
          <w:p w14:paraId="45F2CCCB" w14:textId="77777777" w:rsidR="0041290F" w:rsidRPr="0077772D" w:rsidRDefault="0041290F" w:rsidP="003F47E8">
            <w:pPr>
              <w:ind w:right="-64"/>
              <w:jc w:val="center"/>
            </w:pPr>
            <w:r>
              <w:t>LBWF departments</w:t>
            </w:r>
          </w:p>
        </w:tc>
        <w:tc>
          <w:tcPr>
            <w:tcW w:w="1416" w:type="dxa"/>
          </w:tcPr>
          <w:p w14:paraId="0EA75D9E" w14:textId="77777777" w:rsidR="0041290F" w:rsidRPr="0077772D" w:rsidRDefault="0041290F" w:rsidP="003F47E8">
            <w:pPr>
              <w:ind w:right="-64"/>
              <w:jc w:val="center"/>
            </w:pPr>
            <w:r>
              <w:t>£2,029,014</w:t>
            </w:r>
          </w:p>
        </w:tc>
        <w:tc>
          <w:tcPr>
            <w:tcW w:w="3161" w:type="dxa"/>
          </w:tcPr>
          <w:p w14:paraId="45BF3005" w14:textId="77777777" w:rsidR="0041290F" w:rsidRPr="0077772D" w:rsidRDefault="0041290F" w:rsidP="003F47E8">
            <w:pPr>
              <w:ind w:right="575"/>
              <w:jc w:val="center"/>
            </w:pPr>
            <w:r>
              <w:t>No information available about outputs and outcomes</w:t>
            </w:r>
          </w:p>
        </w:tc>
      </w:tr>
      <w:tr w:rsidR="0041290F" w:rsidRPr="0077772D" w14:paraId="6B902079" w14:textId="77777777" w:rsidTr="003F47E8">
        <w:tc>
          <w:tcPr>
            <w:tcW w:w="1397" w:type="dxa"/>
          </w:tcPr>
          <w:p w14:paraId="2B84B8C9" w14:textId="77777777" w:rsidR="0041290F" w:rsidRPr="0077772D" w:rsidRDefault="0041290F" w:rsidP="003F47E8">
            <w:pPr>
              <w:ind w:right="-64"/>
              <w:jc w:val="center"/>
            </w:pPr>
            <w:r w:rsidRPr="0077772D">
              <w:t>LBWF</w:t>
            </w:r>
          </w:p>
        </w:tc>
        <w:tc>
          <w:tcPr>
            <w:tcW w:w="1533" w:type="dxa"/>
          </w:tcPr>
          <w:p w14:paraId="1DB1BD9B" w14:textId="77777777" w:rsidR="0041290F" w:rsidRPr="0077772D" w:rsidRDefault="0041290F" w:rsidP="003F47E8">
            <w:pPr>
              <w:ind w:right="-64"/>
              <w:jc w:val="center"/>
            </w:pPr>
            <w:r w:rsidRPr="0077772D">
              <w:t>LABGI One</w:t>
            </w:r>
          </w:p>
        </w:tc>
        <w:tc>
          <w:tcPr>
            <w:tcW w:w="1533" w:type="dxa"/>
          </w:tcPr>
          <w:p w14:paraId="46C39AD5" w14:textId="77777777" w:rsidR="0041290F" w:rsidRPr="0077772D" w:rsidRDefault="0041290F" w:rsidP="003F47E8">
            <w:pPr>
              <w:ind w:right="-64"/>
              <w:jc w:val="center"/>
            </w:pPr>
            <w:r w:rsidRPr="0077772D">
              <w:t>WFB, then E11 Bid Co. and Argall BID Co.</w:t>
            </w:r>
          </w:p>
        </w:tc>
        <w:tc>
          <w:tcPr>
            <w:tcW w:w="1416" w:type="dxa"/>
          </w:tcPr>
          <w:p w14:paraId="5917A7B5" w14:textId="77777777" w:rsidR="0041290F" w:rsidRPr="0077772D" w:rsidRDefault="0041290F" w:rsidP="003F47E8">
            <w:pPr>
              <w:ind w:right="-64"/>
              <w:jc w:val="center"/>
            </w:pPr>
            <w:r>
              <w:t>£140,000</w:t>
            </w:r>
          </w:p>
        </w:tc>
        <w:tc>
          <w:tcPr>
            <w:tcW w:w="3161" w:type="dxa"/>
          </w:tcPr>
          <w:p w14:paraId="7B89ABC8" w14:textId="77777777" w:rsidR="0041290F" w:rsidRPr="0077772D" w:rsidRDefault="0041290F" w:rsidP="003F47E8">
            <w:pPr>
              <w:ind w:right="575"/>
              <w:jc w:val="center"/>
            </w:pPr>
            <w:r>
              <w:t>No information available about outputs and outcomes</w:t>
            </w:r>
          </w:p>
        </w:tc>
      </w:tr>
      <w:tr w:rsidR="0041290F" w:rsidRPr="0077772D" w14:paraId="5753CBAC" w14:textId="77777777" w:rsidTr="003F47E8">
        <w:tc>
          <w:tcPr>
            <w:tcW w:w="1397" w:type="dxa"/>
          </w:tcPr>
          <w:p w14:paraId="133AB5E0" w14:textId="77777777" w:rsidR="0041290F" w:rsidRPr="0077772D" w:rsidRDefault="0041290F" w:rsidP="003F47E8">
            <w:pPr>
              <w:ind w:right="-64"/>
              <w:jc w:val="center"/>
            </w:pPr>
            <w:r>
              <w:t>LBWF</w:t>
            </w:r>
          </w:p>
        </w:tc>
        <w:tc>
          <w:tcPr>
            <w:tcW w:w="1533" w:type="dxa"/>
          </w:tcPr>
          <w:p w14:paraId="4E6005DA" w14:textId="77777777" w:rsidR="0041290F" w:rsidRPr="0077772D" w:rsidRDefault="0041290F" w:rsidP="003F47E8">
            <w:pPr>
              <w:ind w:right="-64"/>
              <w:jc w:val="center"/>
            </w:pPr>
            <w:r>
              <w:t>LABGI Two</w:t>
            </w:r>
          </w:p>
        </w:tc>
        <w:tc>
          <w:tcPr>
            <w:tcW w:w="1533" w:type="dxa"/>
          </w:tcPr>
          <w:p w14:paraId="54CD4DDE" w14:textId="77777777" w:rsidR="0041290F" w:rsidRPr="0077772D" w:rsidRDefault="0041290F" w:rsidP="003F47E8">
            <w:pPr>
              <w:ind w:right="-64"/>
              <w:jc w:val="center"/>
            </w:pPr>
            <w:r>
              <w:t>WFB</w:t>
            </w:r>
          </w:p>
        </w:tc>
        <w:tc>
          <w:tcPr>
            <w:tcW w:w="1416" w:type="dxa"/>
          </w:tcPr>
          <w:p w14:paraId="63311709" w14:textId="77777777" w:rsidR="0041290F" w:rsidRPr="0077772D" w:rsidRDefault="0041290F" w:rsidP="003F47E8">
            <w:pPr>
              <w:ind w:right="-64"/>
              <w:jc w:val="center"/>
            </w:pPr>
            <w:r>
              <w:t>£400,000</w:t>
            </w:r>
          </w:p>
        </w:tc>
        <w:tc>
          <w:tcPr>
            <w:tcW w:w="3161" w:type="dxa"/>
          </w:tcPr>
          <w:p w14:paraId="6D4DA8DB" w14:textId="53DF5B85" w:rsidR="0041290F" w:rsidRPr="0077772D" w:rsidRDefault="00D45C4D" w:rsidP="003F47E8">
            <w:pPr>
              <w:ind w:right="575"/>
              <w:jc w:val="center"/>
            </w:pPr>
            <w:r>
              <w:t>Contract</w:t>
            </w:r>
            <w:r w:rsidR="0041290F">
              <w:t xml:space="preserve"> monitoring requirements not satisfied</w:t>
            </w:r>
          </w:p>
        </w:tc>
      </w:tr>
      <w:tr w:rsidR="0041290F" w:rsidRPr="0077772D" w14:paraId="3F69E228" w14:textId="77777777" w:rsidTr="003F47E8">
        <w:tc>
          <w:tcPr>
            <w:tcW w:w="1397" w:type="dxa"/>
          </w:tcPr>
          <w:p w14:paraId="44B977E6" w14:textId="77777777" w:rsidR="0041290F" w:rsidRPr="0077772D" w:rsidRDefault="0041290F" w:rsidP="003F47E8">
            <w:pPr>
              <w:ind w:right="-64"/>
              <w:jc w:val="center"/>
            </w:pPr>
          </w:p>
        </w:tc>
        <w:tc>
          <w:tcPr>
            <w:tcW w:w="1533" w:type="dxa"/>
          </w:tcPr>
          <w:p w14:paraId="1A399A68" w14:textId="77777777" w:rsidR="0041290F" w:rsidRPr="0077772D" w:rsidRDefault="0041290F" w:rsidP="003F47E8">
            <w:pPr>
              <w:ind w:right="-64"/>
              <w:jc w:val="center"/>
            </w:pPr>
          </w:p>
        </w:tc>
        <w:tc>
          <w:tcPr>
            <w:tcW w:w="1533" w:type="dxa"/>
          </w:tcPr>
          <w:p w14:paraId="2EE5582E" w14:textId="77777777" w:rsidR="0041290F" w:rsidRPr="0077772D" w:rsidRDefault="0041290F" w:rsidP="003F47E8">
            <w:pPr>
              <w:ind w:right="-64"/>
              <w:jc w:val="center"/>
            </w:pPr>
            <w:r>
              <w:t>E11 BID Co.</w:t>
            </w:r>
          </w:p>
        </w:tc>
        <w:tc>
          <w:tcPr>
            <w:tcW w:w="1416" w:type="dxa"/>
          </w:tcPr>
          <w:p w14:paraId="2F74B2BB" w14:textId="77777777" w:rsidR="0041290F" w:rsidRPr="0077772D" w:rsidRDefault="0041290F" w:rsidP="003F47E8">
            <w:pPr>
              <w:ind w:right="-64"/>
              <w:jc w:val="center"/>
            </w:pPr>
            <w:r>
              <w:t>£110,000</w:t>
            </w:r>
          </w:p>
        </w:tc>
        <w:tc>
          <w:tcPr>
            <w:tcW w:w="3161" w:type="dxa"/>
          </w:tcPr>
          <w:p w14:paraId="2AF9777E" w14:textId="77777777" w:rsidR="0041290F" w:rsidRPr="0077772D" w:rsidRDefault="0041290F" w:rsidP="003F47E8">
            <w:pPr>
              <w:ind w:right="575"/>
              <w:jc w:val="center"/>
            </w:pPr>
            <w:r>
              <w:t>E11 BID Co. run chaotically and recklessly; information about outputs and outcomes is uncertain</w:t>
            </w:r>
          </w:p>
        </w:tc>
      </w:tr>
      <w:tr w:rsidR="0041290F" w:rsidRPr="0077772D" w14:paraId="70018326" w14:textId="77777777" w:rsidTr="003F47E8">
        <w:tc>
          <w:tcPr>
            <w:tcW w:w="1397" w:type="dxa"/>
          </w:tcPr>
          <w:p w14:paraId="5C15FA03" w14:textId="77777777" w:rsidR="0041290F" w:rsidRPr="0077772D" w:rsidRDefault="0041290F" w:rsidP="003F47E8">
            <w:pPr>
              <w:ind w:right="-64"/>
              <w:jc w:val="center"/>
            </w:pPr>
          </w:p>
        </w:tc>
        <w:tc>
          <w:tcPr>
            <w:tcW w:w="1533" w:type="dxa"/>
          </w:tcPr>
          <w:p w14:paraId="52252AFE" w14:textId="77777777" w:rsidR="0041290F" w:rsidRPr="0077772D" w:rsidRDefault="0041290F" w:rsidP="003F47E8">
            <w:pPr>
              <w:ind w:right="-64"/>
              <w:jc w:val="center"/>
            </w:pPr>
          </w:p>
        </w:tc>
        <w:tc>
          <w:tcPr>
            <w:tcW w:w="1533" w:type="dxa"/>
          </w:tcPr>
          <w:p w14:paraId="76EF2D4F" w14:textId="77777777" w:rsidR="0041290F" w:rsidRPr="0077772D" w:rsidRDefault="0041290F" w:rsidP="003F47E8">
            <w:pPr>
              <w:ind w:right="-64"/>
              <w:jc w:val="center"/>
            </w:pPr>
            <w:r>
              <w:t>NLL</w:t>
            </w:r>
          </w:p>
        </w:tc>
        <w:tc>
          <w:tcPr>
            <w:tcW w:w="1416" w:type="dxa"/>
          </w:tcPr>
          <w:p w14:paraId="50AA2423" w14:textId="77777777" w:rsidR="0041290F" w:rsidRPr="0077772D" w:rsidRDefault="0041290F" w:rsidP="003F47E8">
            <w:pPr>
              <w:ind w:right="-64"/>
              <w:jc w:val="center"/>
            </w:pPr>
            <w:r>
              <w:t>£50,000</w:t>
            </w:r>
          </w:p>
        </w:tc>
        <w:tc>
          <w:tcPr>
            <w:tcW w:w="3161" w:type="dxa"/>
          </w:tcPr>
          <w:p w14:paraId="2A39370C" w14:textId="77777777" w:rsidR="0041290F" w:rsidRPr="0077772D" w:rsidRDefault="0041290F" w:rsidP="003F47E8">
            <w:pPr>
              <w:ind w:right="575"/>
              <w:jc w:val="center"/>
            </w:pPr>
            <w:r>
              <w:t>Unclear why money was paid; no information about outputs and outcomes</w:t>
            </w:r>
          </w:p>
        </w:tc>
      </w:tr>
      <w:tr w:rsidR="0041290F" w:rsidRPr="0077772D" w14:paraId="110687F5" w14:textId="77777777" w:rsidTr="003F47E8">
        <w:tc>
          <w:tcPr>
            <w:tcW w:w="1397" w:type="dxa"/>
          </w:tcPr>
          <w:p w14:paraId="05114710" w14:textId="77777777" w:rsidR="0041290F" w:rsidRPr="0077772D" w:rsidRDefault="0041290F" w:rsidP="003F47E8">
            <w:pPr>
              <w:ind w:right="-64"/>
              <w:jc w:val="center"/>
            </w:pPr>
          </w:p>
        </w:tc>
        <w:tc>
          <w:tcPr>
            <w:tcW w:w="1533" w:type="dxa"/>
          </w:tcPr>
          <w:p w14:paraId="02DFE6D7" w14:textId="77777777" w:rsidR="0041290F" w:rsidRPr="0077772D" w:rsidRDefault="0041290F" w:rsidP="003F47E8">
            <w:pPr>
              <w:ind w:right="-64"/>
              <w:jc w:val="center"/>
            </w:pPr>
          </w:p>
        </w:tc>
        <w:tc>
          <w:tcPr>
            <w:tcW w:w="1533" w:type="dxa"/>
          </w:tcPr>
          <w:p w14:paraId="62A77828" w14:textId="77777777" w:rsidR="0041290F" w:rsidRDefault="0041290F" w:rsidP="003F47E8">
            <w:pPr>
              <w:ind w:right="-64"/>
              <w:jc w:val="center"/>
            </w:pPr>
            <w:r>
              <w:t>WFB</w:t>
            </w:r>
          </w:p>
        </w:tc>
        <w:tc>
          <w:tcPr>
            <w:tcW w:w="1416" w:type="dxa"/>
          </w:tcPr>
          <w:p w14:paraId="4DB97D43" w14:textId="77777777" w:rsidR="0041290F" w:rsidRDefault="0041290F" w:rsidP="003F47E8">
            <w:pPr>
              <w:ind w:right="-64"/>
              <w:jc w:val="center"/>
            </w:pPr>
            <w:r>
              <w:t>£127,000</w:t>
            </w:r>
          </w:p>
        </w:tc>
        <w:tc>
          <w:tcPr>
            <w:tcW w:w="3161" w:type="dxa"/>
          </w:tcPr>
          <w:p w14:paraId="60073EF1" w14:textId="77777777" w:rsidR="0041290F" w:rsidRDefault="0041290F" w:rsidP="003F47E8">
            <w:pPr>
              <w:ind w:right="575"/>
              <w:jc w:val="center"/>
            </w:pPr>
            <w:r>
              <w:t>Amount seems out of scale with alleged  ‘support’ provided</w:t>
            </w:r>
          </w:p>
        </w:tc>
      </w:tr>
      <w:tr w:rsidR="0041290F" w:rsidRPr="0077772D" w14:paraId="3AB85CCA" w14:textId="77777777" w:rsidTr="003F47E8">
        <w:tc>
          <w:tcPr>
            <w:tcW w:w="1397" w:type="dxa"/>
          </w:tcPr>
          <w:p w14:paraId="429A84C4" w14:textId="77777777" w:rsidR="0041290F" w:rsidRPr="0077772D" w:rsidRDefault="0041290F" w:rsidP="003F47E8">
            <w:pPr>
              <w:ind w:right="-64"/>
              <w:jc w:val="center"/>
            </w:pPr>
            <w:r>
              <w:t>LBWF</w:t>
            </w:r>
          </w:p>
        </w:tc>
        <w:tc>
          <w:tcPr>
            <w:tcW w:w="1533" w:type="dxa"/>
          </w:tcPr>
          <w:p w14:paraId="3CE426F9" w14:textId="77777777" w:rsidR="0041290F" w:rsidRPr="0077772D" w:rsidRDefault="0041290F" w:rsidP="003F47E8">
            <w:pPr>
              <w:ind w:right="-64"/>
              <w:jc w:val="center"/>
            </w:pPr>
            <w:r>
              <w:t>Various</w:t>
            </w:r>
          </w:p>
        </w:tc>
        <w:tc>
          <w:tcPr>
            <w:tcW w:w="1533" w:type="dxa"/>
          </w:tcPr>
          <w:p w14:paraId="17B7FB25" w14:textId="77777777" w:rsidR="0041290F" w:rsidRPr="0077772D" w:rsidRDefault="0041290F" w:rsidP="003F47E8">
            <w:pPr>
              <w:ind w:right="-64"/>
              <w:jc w:val="center"/>
            </w:pPr>
            <w:r>
              <w:t>NLL</w:t>
            </w:r>
          </w:p>
        </w:tc>
        <w:tc>
          <w:tcPr>
            <w:tcW w:w="1416" w:type="dxa"/>
          </w:tcPr>
          <w:p w14:paraId="082A885F" w14:textId="77777777" w:rsidR="0041290F" w:rsidRPr="0077772D" w:rsidRDefault="0041290F" w:rsidP="003F47E8">
            <w:pPr>
              <w:ind w:right="-64"/>
              <w:jc w:val="center"/>
            </w:pPr>
            <w:r>
              <w:t>£455,279</w:t>
            </w:r>
          </w:p>
        </w:tc>
        <w:tc>
          <w:tcPr>
            <w:tcW w:w="3161" w:type="dxa"/>
          </w:tcPr>
          <w:p w14:paraId="62BE5464" w14:textId="77777777" w:rsidR="0041290F" w:rsidRPr="0077772D" w:rsidRDefault="0041290F" w:rsidP="003F47E8">
            <w:pPr>
              <w:ind w:right="575"/>
              <w:jc w:val="center"/>
            </w:pPr>
            <w:r>
              <w:t>Contract and monitoring data missing; unclear whether ‘match funding’ occurred; uncertainty about outputs and outcomes</w:t>
            </w:r>
          </w:p>
        </w:tc>
      </w:tr>
      <w:tr w:rsidR="0041290F" w:rsidRPr="0077772D" w14:paraId="21440BDA" w14:textId="77777777" w:rsidTr="003F47E8">
        <w:tc>
          <w:tcPr>
            <w:tcW w:w="1397" w:type="dxa"/>
          </w:tcPr>
          <w:p w14:paraId="4DCC90C4" w14:textId="77777777" w:rsidR="0041290F" w:rsidRPr="0077772D" w:rsidRDefault="0041290F" w:rsidP="003F47E8">
            <w:pPr>
              <w:ind w:right="-64"/>
              <w:jc w:val="center"/>
            </w:pPr>
            <w:r>
              <w:t>LDA</w:t>
            </w:r>
          </w:p>
        </w:tc>
        <w:tc>
          <w:tcPr>
            <w:tcW w:w="1533" w:type="dxa"/>
          </w:tcPr>
          <w:p w14:paraId="3BDA91CF" w14:textId="77777777" w:rsidR="0041290F" w:rsidRPr="0077772D" w:rsidRDefault="0041290F" w:rsidP="003F47E8">
            <w:pPr>
              <w:ind w:right="-64"/>
              <w:jc w:val="center"/>
            </w:pPr>
            <w:r>
              <w:t>Exporting Success</w:t>
            </w:r>
          </w:p>
        </w:tc>
        <w:tc>
          <w:tcPr>
            <w:tcW w:w="1533" w:type="dxa"/>
          </w:tcPr>
          <w:p w14:paraId="4B188D89" w14:textId="77777777" w:rsidR="0041290F" w:rsidRPr="0077772D" w:rsidRDefault="0041290F" w:rsidP="003F47E8">
            <w:pPr>
              <w:ind w:right="-64"/>
              <w:jc w:val="center"/>
            </w:pPr>
            <w:r>
              <w:t>NLL</w:t>
            </w:r>
          </w:p>
        </w:tc>
        <w:tc>
          <w:tcPr>
            <w:tcW w:w="1416" w:type="dxa"/>
          </w:tcPr>
          <w:p w14:paraId="07FAAAB9" w14:textId="77777777" w:rsidR="0041290F" w:rsidRPr="0077772D" w:rsidRDefault="0041290F" w:rsidP="003F47E8">
            <w:pPr>
              <w:ind w:right="-64"/>
              <w:jc w:val="center"/>
            </w:pPr>
            <w:r>
              <w:t>£591,500</w:t>
            </w:r>
          </w:p>
        </w:tc>
        <w:tc>
          <w:tcPr>
            <w:tcW w:w="3161" w:type="dxa"/>
          </w:tcPr>
          <w:p w14:paraId="3674288A" w14:textId="792EAB73" w:rsidR="0041290F" w:rsidRPr="0077772D" w:rsidRDefault="0041290F" w:rsidP="003F47E8">
            <w:pPr>
              <w:ind w:right="575"/>
              <w:jc w:val="center"/>
            </w:pPr>
            <w:r>
              <w:t>Su</w:t>
            </w:r>
            <w:r w:rsidR="006D4D34">
              <w:t>bject of City Hall concern</w:t>
            </w:r>
            <w:r>
              <w:t xml:space="preserve"> prior to NLL going into liquidation; uncertainty about delivery partner E11 BID Co.’s outputs and outcomes</w:t>
            </w:r>
          </w:p>
        </w:tc>
      </w:tr>
    </w:tbl>
    <w:p w14:paraId="4A877C3E" w14:textId="77777777" w:rsidR="0041290F" w:rsidRDefault="0041290F" w:rsidP="0041290F">
      <w:pPr>
        <w:jc w:val="center"/>
      </w:pPr>
    </w:p>
    <w:p w14:paraId="20D74F36" w14:textId="77777777" w:rsidR="00966C62" w:rsidRDefault="00966C62" w:rsidP="00D40086">
      <w:pPr>
        <w:ind w:right="-347"/>
        <w:jc w:val="both"/>
      </w:pPr>
    </w:p>
    <w:p w14:paraId="5E4A7156" w14:textId="77777777" w:rsidR="0041290F" w:rsidRDefault="0041290F" w:rsidP="00D40086">
      <w:pPr>
        <w:ind w:right="-347"/>
        <w:jc w:val="both"/>
      </w:pPr>
    </w:p>
    <w:p w14:paraId="68EAD731" w14:textId="77777777" w:rsidR="0041290F" w:rsidRDefault="0041290F" w:rsidP="00D40086">
      <w:pPr>
        <w:ind w:right="-347"/>
        <w:jc w:val="both"/>
      </w:pPr>
    </w:p>
    <w:p w14:paraId="42A8708C" w14:textId="77777777" w:rsidR="005D00D2" w:rsidRDefault="005D00D2" w:rsidP="00D40086">
      <w:pPr>
        <w:ind w:right="-347"/>
        <w:jc w:val="both"/>
      </w:pPr>
    </w:p>
    <w:p w14:paraId="0AEDF4A3" w14:textId="77777777" w:rsidR="00150D34" w:rsidRDefault="00150D34" w:rsidP="009C0468">
      <w:pPr>
        <w:ind w:left="-567" w:right="-347"/>
        <w:jc w:val="both"/>
      </w:pPr>
    </w:p>
    <w:p w14:paraId="65CEC2D1" w14:textId="4EB44629" w:rsidR="00150D34" w:rsidRPr="00150D34" w:rsidRDefault="00150D34" w:rsidP="009C0468">
      <w:pPr>
        <w:ind w:left="-567" w:right="-347"/>
        <w:jc w:val="both"/>
        <w:rPr>
          <w:b/>
        </w:rPr>
      </w:pPr>
      <w:r w:rsidRPr="00150D34">
        <w:rPr>
          <w:b/>
        </w:rPr>
        <w:t>Appendix One</w:t>
      </w:r>
    </w:p>
    <w:p w14:paraId="40190627" w14:textId="77777777" w:rsidR="00AB43A6" w:rsidRDefault="00AB43A6" w:rsidP="009C0468">
      <w:pPr>
        <w:ind w:left="-567" w:right="-347"/>
        <w:jc w:val="both"/>
      </w:pPr>
    </w:p>
    <w:p w14:paraId="1B0DDE36" w14:textId="77777777" w:rsidR="00AB43A6" w:rsidRDefault="00AB43A6" w:rsidP="009C0468">
      <w:pPr>
        <w:ind w:left="-567" w:right="-347"/>
        <w:jc w:val="both"/>
      </w:pPr>
    </w:p>
    <w:p w14:paraId="7E128180" w14:textId="3769D717" w:rsidR="00AB43A6" w:rsidRDefault="00150D34" w:rsidP="009C0468">
      <w:pPr>
        <w:ind w:left="-567" w:right="-347"/>
        <w:jc w:val="both"/>
      </w:pPr>
      <w:r>
        <w:rPr>
          <w:noProof/>
        </w:rPr>
        <w:drawing>
          <wp:inline distT="0" distB="0" distL="0" distR="0" wp14:anchorId="50B7DDD8" wp14:editId="05924893">
            <wp:extent cx="5333365" cy="7332749"/>
            <wp:effectExtent l="0" t="0" r="63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33365" cy="7332749"/>
                    </a:xfrm>
                    <a:prstGeom prst="rect">
                      <a:avLst/>
                    </a:prstGeom>
                    <a:noFill/>
                    <a:ln>
                      <a:noFill/>
                    </a:ln>
                  </pic:spPr>
                </pic:pic>
              </a:graphicData>
            </a:graphic>
          </wp:inline>
        </w:drawing>
      </w:r>
    </w:p>
    <w:p w14:paraId="26FEFB12" w14:textId="77777777" w:rsidR="00AB43A6" w:rsidRDefault="00AB43A6" w:rsidP="009C0468">
      <w:pPr>
        <w:ind w:left="-567" w:right="-347"/>
        <w:jc w:val="both"/>
      </w:pPr>
    </w:p>
    <w:p w14:paraId="1EF2A6DA" w14:textId="77777777" w:rsidR="00AB43A6" w:rsidRDefault="00AB43A6" w:rsidP="009C0468">
      <w:pPr>
        <w:ind w:left="-567" w:right="-347"/>
        <w:jc w:val="both"/>
      </w:pPr>
    </w:p>
    <w:p w14:paraId="74F4677C" w14:textId="77777777" w:rsidR="00150D34" w:rsidRDefault="00150D34" w:rsidP="009C0468">
      <w:pPr>
        <w:ind w:left="-567" w:right="-347"/>
        <w:jc w:val="both"/>
      </w:pPr>
    </w:p>
    <w:p w14:paraId="5F330305" w14:textId="77777777" w:rsidR="00150D34" w:rsidRDefault="00150D34" w:rsidP="009C0468">
      <w:pPr>
        <w:ind w:left="-567" w:right="-347"/>
        <w:jc w:val="both"/>
      </w:pPr>
    </w:p>
    <w:p w14:paraId="039186F5" w14:textId="77777777" w:rsidR="00150D34" w:rsidRDefault="00150D34" w:rsidP="003F47E8">
      <w:pPr>
        <w:ind w:right="-347"/>
        <w:jc w:val="both"/>
      </w:pPr>
    </w:p>
    <w:p w14:paraId="067B1554" w14:textId="3AEDECF1" w:rsidR="00150D34" w:rsidRPr="00150D34" w:rsidRDefault="00150D34" w:rsidP="009C0468">
      <w:pPr>
        <w:ind w:left="-567" w:right="-347"/>
        <w:jc w:val="both"/>
        <w:rPr>
          <w:b/>
        </w:rPr>
      </w:pPr>
      <w:r w:rsidRPr="00150D34">
        <w:rPr>
          <w:b/>
        </w:rPr>
        <w:t>Appendix Two</w:t>
      </w:r>
    </w:p>
    <w:p w14:paraId="5DF7AD58" w14:textId="77777777" w:rsidR="00AB43A6" w:rsidRDefault="00AB43A6" w:rsidP="009C0468">
      <w:pPr>
        <w:ind w:left="-567" w:right="-347"/>
        <w:jc w:val="both"/>
      </w:pPr>
    </w:p>
    <w:p w14:paraId="54A7AC14" w14:textId="77777777" w:rsidR="00150D34" w:rsidRDefault="00150D34" w:rsidP="009C0468">
      <w:pPr>
        <w:ind w:left="-567" w:right="-347"/>
        <w:jc w:val="both"/>
      </w:pPr>
    </w:p>
    <w:p w14:paraId="46DE7EC4" w14:textId="73288AC7" w:rsidR="00150D34" w:rsidRDefault="00150D34" w:rsidP="003F47E8">
      <w:pPr>
        <w:ind w:left="-567" w:right="-347"/>
        <w:jc w:val="both"/>
      </w:pPr>
      <w:r>
        <w:rPr>
          <w:noProof/>
        </w:rPr>
        <w:drawing>
          <wp:inline distT="0" distB="0" distL="0" distR="0" wp14:anchorId="14E9BAF5" wp14:editId="768C39F8">
            <wp:extent cx="5333365" cy="7332749"/>
            <wp:effectExtent l="0" t="0" r="63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33365" cy="7332749"/>
                    </a:xfrm>
                    <a:prstGeom prst="rect">
                      <a:avLst/>
                    </a:prstGeom>
                    <a:noFill/>
                    <a:ln>
                      <a:noFill/>
                    </a:ln>
                  </pic:spPr>
                </pic:pic>
              </a:graphicData>
            </a:graphic>
          </wp:inline>
        </w:drawing>
      </w:r>
    </w:p>
    <w:p w14:paraId="60B20D6D" w14:textId="77777777" w:rsidR="00150D34" w:rsidRDefault="00150D34" w:rsidP="009C0468">
      <w:pPr>
        <w:ind w:left="-567" w:right="-347"/>
        <w:jc w:val="both"/>
      </w:pPr>
    </w:p>
    <w:p w14:paraId="3253CF19" w14:textId="77777777" w:rsidR="0060239B" w:rsidRDefault="0060239B" w:rsidP="009C0468">
      <w:pPr>
        <w:ind w:left="-567" w:right="-347"/>
        <w:jc w:val="both"/>
        <w:rPr>
          <w:b/>
        </w:rPr>
      </w:pPr>
    </w:p>
    <w:p w14:paraId="543CC4A7" w14:textId="77777777" w:rsidR="0060239B" w:rsidRDefault="0060239B" w:rsidP="009C0468">
      <w:pPr>
        <w:ind w:left="-567" w:right="-347"/>
        <w:jc w:val="both"/>
        <w:rPr>
          <w:b/>
        </w:rPr>
      </w:pPr>
    </w:p>
    <w:p w14:paraId="5FE55684" w14:textId="7C34F5BE" w:rsidR="00150D34" w:rsidRPr="00150D34" w:rsidRDefault="00150D34" w:rsidP="009C0468">
      <w:pPr>
        <w:ind w:left="-567" w:right="-347"/>
        <w:jc w:val="both"/>
        <w:rPr>
          <w:b/>
        </w:rPr>
      </w:pPr>
      <w:r w:rsidRPr="00150D34">
        <w:rPr>
          <w:b/>
        </w:rPr>
        <w:t>Appendix Three</w:t>
      </w:r>
    </w:p>
    <w:p w14:paraId="01C1F2FF" w14:textId="77777777" w:rsidR="00AB43A6" w:rsidRDefault="00AB43A6" w:rsidP="009C0468">
      <w:pPr>
        <w:ind w:left="-567" w:right="-347"/>
        <w:jc w:val="both"/>
      </w:pPr>
    </w:p>
    <w:p w14:paraId="0893D4F1" w14:textId="77777777" w:rsidR="00AB43A6" w:rsidRDefault="00AB43A6" w:rsidP="009C0468">
      <w:pPr>
        <w:ind w:left="-567" w:right="-347"/>
        <w:jc w:val="both"/>
      </w:pPr>
    </w:p>
    <w:p w14:paraId="2A5CCCCA" w14:textId="77777777" w:rsidR="00AB43A6" w:rsidRDefault="00AB43A6" w:rsidP="009C0468">
      <w:pPr>
        <w:ind w:left="-567" w:right="-347"/>
        <w:jc w:val="both"/>
      </w:pPr>
    </w:p>
    <w:p w14:paraId="4529246F" w14:textId="3CA6E745" w:rsidR="00AB43A6" w:rsidRDefault="00150D34" w:rsidP="009C0468">
      <w:pPr>
        <w:ind w:left="-567" w:right="-347"/>
        <w:jc w:val="both"/>
      </w:pPr>
      <w:r>
        <w:rPr>
          <w:noProof/>
        </w:rPr>
        <w:drawing>
          <wp:inline distT="0" distB="0" distL="0" distR="0" wp14:anchorId="53C743F0" wp14:editId="7903BBC1">
            <wp:extent cx="5333365" cy="7337734"/>
            <wp:effectExtent l="0" t="0" r="63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33365" cy="7337734"/>
                    </a:xfrm>
                    <a:prstGeom prst="rect">
                      <a:avLst/>
                    </a:prstGeom>
                    <a:noFill/>
                    <a:ln>
                      <a:noFill/>
                    </a:ln>
                  </pic:spPr>
                </pic:pic>
              </a:graphicData>
            </a:graphic>
          </wp:inline>
        </w:drawing>
      </w:r>
    </w:p>
    <w:sectPr w:rsidR="00AB43A6" w:rsidSect="00966C62">
      <w:footerReference w:type="even" r:id="rId11"/>
      <w:footerReference w:type="default" r:id="rId12"/>
      <w:pgSz w:w="11900" w:h="16840"/>
      <w:pgMar w:top="1440" w:right="1800" w:bottom="1440" w:left="1276"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21FCB9" w14:textId="77777777" w:rsidR="00C22F49" w:rsidRDefault="00C22F49" w:rsidP="00344410">
      <w:r>
        <w:separator/>
      </w:r>
    </w:p>
  </w:endnote>
  <w:endnote w:type="continuationSeparator" w:id="0">
    <w:p w14:paraId="3D58077B" w14:textId="77777777" w:rsidR="00C22F49" w:rsidRDefault="00C22F49" w:rsidP="003444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 w:name="Calibri">
    <w:panose1 w:val="020F0502020204030204"/>
    <w:charset w:val="00"/>
    <w:family w:val="auto"/>
    <w:pitch w:val="variable"/>
    <w:sig w:usb0="E10002FF" w:usb1="4000ACFF" w:usb2="00000009" w:usb3="00000000" w:csb0="0000019F" w:csb1="00000000"/>
  </w:font>
  <w:font w:name="Trebuchet MS">
    <w:panose1 w:val="020B0603020202020204"/>
    <w:charset w:val="00"/>
    <w:family w:val="auto"/>
    <w:pitch w:val="variable"/>
    <w:sig w:usb0="00000287" w:usb1="00000000" w:usb2="00000000" w:usb3="00000000" w:csb0="000000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87A110" w14:textId="77777777" w:rsidR="00C22F49" w:rsidRDefault="00C22F49" w:rsidP="003444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D3ADAC6" w14:textId="77777777" w:rsidR="00C22F49" w:rsidRDefault="00C22F49" w:rsidP="0034441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681EE9" w14:textId="77777777" w:rsidR="00C22F49" w:rsidRDefault="00C22F49" w:rsidP="003444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D4D34">
      <w:rPr>
        <w:rStyle w:val="PageNumber"/>
        <w:noProof/>
      </w:rPr>
      <w:t>1</w:t>
    </w:r>
    <w:r>
      <w:rPr>
        <w:rStyle w:val="PageNumber"/>
      </w:rPr>
      <w:fldChar w:fldCharType="end"/>
    </w:r>
  </w:p>
  <w:p w14:paraId="3976BE44" w14:textId="77777777" w:rsidR="00C22F49" w:rsidRDefault="00C22F49" w:rsidP="0034441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95591D" w14:textId="77777777" w:rsidR="00C22F49" w:rsidRDefault="00C22F49" w:rsidP="00344410">
      <w:r>
        <w:separator/>
      </w:r>
    </w:p>
  </w:footnote>
  <w:footnote w:type="continuationSeparator" w:id="0">
    <w:p w14:paraId="5A1376AE" w14:textId="77777777" w:rsidR="00C22F49" w:rsidRDefault="00C22F49" w:rsidP="00344410">
      <w:r>
        <w:continuationSeparator/>
      </w:r>
    </w:p>
  </w:footnote>
  <w:footnote w:id="1">
    <w:p w14:paraId="6596258D" w14:textId="77777777" w:rsidR="00C22F49" w:rsidRPr="00AC34D5" w:rsidRDefault="00C22F49" w:rsidP="00655609">
      <w:pPr>
        <w:pStyle w:val="FootnoteText"/>
        <w:ind w:left="-567"/>
        <w:rPr>
          <w:sz w:val="20"/>
          <w:szCs w:val="20"/>
        </w:rPr>
      </w:pPr>
      <w:r w:rsidRPr="00AC34D5">
        <w:rPr>
          <w:rStyle w:val="FootnoteReference"/>
          <w:sz w:val="20"/>
          <w:szCs w:val="20"/>
        </w:rPr>
        <w:footnoteRef/>
      </w:r>
      <w:r w:rsidRPr="00AC34D5">
        <w:rPr>
          <w:sz w:val="20"/>
          <w:szCs w:val="20"/>
        </w:rPr>
        <w:t xml:space="preserve"> LBWF Cabinet paper, 8 December 2009; FIA deposition 20 March 2014.</w:t>
      </w:r>
    </w:p>
  </w:footnote>
  <w:footnote w:id="2">
    <w:p w14:paraId="4C2B7B59" w14:textId="77777777" w:rsidR="00C22F49" w:rsidRPr="00AC34D5" w:rsidRDefault="00C22F49" w:rsidP="00655609">
      <w:pPr>
        <w:pStyle w:val="FootnoteText"/>
        <w:ind w:left="-567"/>
        <w:rPr>
          <w:sz w:val="20"/>
          <w:szCs w:val="20"/>
        </w:rPr>
      </w:pPr>
      <w:r w:rsidRPr="00AC34D5">
        <w:rPr>
          <w:rStyle w:val="FootnoteReference"/>
          <w:sz w:val="20"/>
          <w:szCs w:val="20"/>
        </w:rPr>
        <w:footnoteRef/>
      </w:r>
      <w:r w:rsidRPr="00AC34D5">
        <w:rPr>
          <w:sz w:val="20"/>
          <w:szCs w:val="20"/>
        </w:rPr>
        <w:t xml:space="preserve"> Ibid.</w:t>
      </w:r>
    </w:p>
  </w:footnote>
  <w:footnote w:id="3">
    <w:p w14:paraId="1364D8BE" w14:textId="0FB2190C" w:rsidR="00C22F49" w:rsidRPr="00AC34D5" w:rsidRDefault="00C22F49" w:rsidP="00AC34D5">
      <w:pPr>
        <w:pStyle w:val="FootnoteText"/>
        <w:ind w:left="-567"/>
        <w:rPr>
          <w:sz w:val="20"/>
          <w:szCs w:val="20"/>
        </w:rPr>
      </w:pPr>
      <w:r w:rsidRPr="00AC34D5">
        <w:rPr>
          <w:rStyle w:val="FootnoteReference"/>
          <w:sz w:val="20"/>
          <w:szCs w:val="20"/>
        </w:rPr>
        <w:footnoteRef/>
      </w:r>
      <w:r w:rsidRPr="00AC34D5">
        <w:rPr>
          <w:sz w:val="20"/>
          <w:szCs w:val="20"/>
        </w:rPr>
        <w:t xml:space="preserve"> FIA deposition, 20 March 2014.</w:t>
      </w:r>
    </w:p>
  </w:footnote>
  <w:footnote w:id="4">
    <w:p w14:paraId="663588E6" w14:textId="6EB75A3C" w:rsidR="00C22F49" w:rsidRPr="00E8338D" w:rsidRDefault="00C22F49" w:rsidP="00E8338D">
      <w:pPr>
        <w:pStyle w:val="FootnoteText"/>
        <w:ind w:left="-567"/>
        <w:rPr>
          <w:sz w:val="20"/>
          <w:szCs w:val="20"/>
        </w:rPr>
      </w:pPr>
      <w:r w:rsidRPr="00E8338D">
        <w:rPr>
          <w:rStyle w:val="FootnoteReference"/>
          <w:sz w:val="20"/>
          <w:szCs w:val="20"/>
        </w:rPr>
        <w:footnoteRef/>
      </w:r>
      <w:r w:rsidRPr="00E8338D">
        <w:rPr>
          <w:sz w:val="20"/>
          <w:szCs w:val="20"/>
        </w:rPr>
        <w:t xml:space="preserve"> LBWF</w:t>
      </w:r>
      <w:r>
        <w:rPr>
          <w:sz w:val="20"/>
          <w:szCs w:val="20"/>
        </w:rPr>
        <w:t xml:space="preserve"> Cabinet paper, 8 December 2009. p.2: ‘The Waltham Forest Business Board will manage the spend of the grant themselves…The Authority will enter into contract with the…Board for the administration of funds’.</w:t>
      </w:r>
    </w:p>
  </w:footnote>
  <w:footnote w:id="5">
    <w:p w14:paraId="5439C6CA" w14:textId="35E27A7D" w:rsidR="00C22F49" w:rsidRPr="00E8338D" w:rsidRDefault="00C22F49" w:rsidP="00840EC1">
      <w:pPr>
        <w:pStyle w:val="FootnoteText"/>
        <w:ind w:left="-567"/>
        <w:rPr>
          <w:sz w:val="20"/>
          <w:szCs w:val="20"/>
        </w:rPr>
      </w:pPr>
      <w:r w:rsidRPr="00E8338D">
        <w:rPr>
          <w:rStyle w:val="FootnoteReference"/>
          <w:sz w:val="20"/>
          <w:szCs w:val="20"/>
        </w:rPr>
        <w:footnoteRef/>
      </w:r>
      <w:r w:rsidRPr="00E8338D">
        <w:rPr>
          <w:sz w:val="20"/>
          <w:szCs w:val="20"/>
        </w:rPr>
        <w:t xml:space="preserve"> Contract, Annexure C.</w:t>
      </w:r>
    </w:p>
  </w:footnote>
  <w:footnote w:id="6">
    <w:p w14:paraId="3D9E8EAE" w14:textId="540C3395" w:rsidR="00C22F49" w:rsidRPr="00645120" w:rsidRDefault="00C22F49" w:rsidP="00645120">
      <w:pPr>
        <w:pStyle w:val="FootnoteText"/>
        <w:ind w:left="-567"/>
        <w:rPr>
          <w:sz w:val="20"/>
          <w:szCs w:val="20"/>
        </w:rPr>
      </w:pPr>
      <w:r w:rsidRPr="00645120">
        <w:rPr>
          <w:rStyle w:val="FootnoteReference"/>
          <w:sz w:val="20"/>
          <w:szCs w:val="20"/>
        </w:rPr>
        <w:footnoteRef/>
      </w:r>
      <w:r w:rsidRPr="00645120">
        <w:rPr>
          <w:sz w:val="20"/>
          <w:szCs w:val="20"/>
        </w:rPr>
        <w:t xml:space="preserve"> </w:t>
      </w:r>
      <w:r>
        <w:rPr>
          <w:sz w:val="20"/>
          <w:szCs w:val="20"/>
        </w:rPr>
        <w:t>Letter Mustafa–Tiratsoo, 23 January 2014.</w:t>
      </w:r>
    </w:p>
  </w:footnote>
  <w:footnote w:id="7">
    <w:p w14:paraId="2C338A7F" w14:textId="55BB5FE1" w:rsidR="00C22F49" w:rsidRPr="00B07327" w:rsidRDefault="00C22F49" w:rsidP="008443F4">
      <w:pPr>
        <w:pStyle w:val="FootnoteText"/>
        <w:ind w:left="-567"/>
        <w:rPr>
          <w:sz w:val="20"/>
          <w:szCs w:val="20"/>
        </w:rPr>
      </w:pPr>
      <w:r w:rsidRPr="00B07327">
        <w:rPr>
          <w:rStyle w:val="FootnoteReference"/>
          <w:sz w:val="20"/>
          <w:szCs w:val="20"/>
        </w:rPr>
        <w:footnoteRef/>
      </w:r>
      <w:r w:rsidRPr="00B07327">
        <w:rPr>
          <w:sz w:val="20"/>
          <w:szCs w:val="20"/>
        </w:rPr>
        <w:t xml:space="preserve"> FIA deposition, 14 October 2014.</w:t>
      </w:r>
    </w:p>
  </w:footnote>
  <w:footnote w:id="8">
    <w:p w14:paraId="2BE3339B" w14:textId="716FF7B0" w:rsidR="00C22F49" w:rsidRPr="00B07327" w:rsidRDefault="00C22F49" w:rsidP="008443F4">
      <w:pPr>
        <w:pStyle w:val="FootnoteText"/>
        <w:ind w:left="-567"/>
        <w:rPr>
          <w:sz w:val="20"/>
          <w:szCs w:val="20"/>
        </w:rPr>
      </w:pPr>
      <w:r w:rsidRPr="00B07327">
        <w:rPr>
          <w:rStyle w:val="FootnoteReference"/>
          <w:sz w:val="20"/>
          <w:szCs w:val="20"/>
        </w:rPr>
        <w:footnoteRef/>
      </w:r>
      <w:r w:rsidRPr="00B07327">
        <w:rPr>
          <w:sz w:val="20"/>
          <w:szCs w:val="20"/>
        </w:rPr>
        <w:t xml:space="preserve"> FIA </w:t>
      </w:r>
      <w:r>
        <w:rPr>
          <w:sz w:val="20"/>
          <w:szCs w:val="20"/>
        </w:rPr>
        <w:t xml:space="preserve">deposition </w:t>
      </w:r>
      <w:r w:rsidRPr="00B07327">
        <w:rPr>
          <w:sz w:val="20"/>
          <w:szCs w:val="20"/>
        </w:rPr>
        <w:t>24 March 2014.</w:t>
      </w:r>
    </w:p>
  </w:footnote>
  <w:footnote w:id="9">
    <w:p w14:paraId="2E6E4DD6" w14:textId="1C4A30EE" w:rsidR="00C22F49" w:rsidRPr="00B07327" w:rsidRDefault="00C22F49" w:rsidP="008443F4">
      <w:pPr>
        <w:pStyle w:val="FootnoteText"/>
        <w:ind w:left="-567"/>
        <w:rPr>
          <w:sz w:val="20"/>
          <w:szCs w:val="20"/>
        </w:rPr>
      </w:pPr>
      <w:r w:rsidRPr="00B07327">
        <w:rPr>
          <w:rStyle w:val="FootnoteReference"/>
          <w:sz w:val="20"/>
          <w:szCs w:val="20"/>
        </w:rPr>
        <w:footnoteRef/>
      </w:r>
      <w:r w:rsidRPr="00B07327">
        <w:rPr>
          <w:sz w:val="20"/>
          <w:szCs w:val="20"/>
        </w:rPr>
        <w:t xml:space="preserve"> FIA deposition, 27 August 2014.</w:t>
      </w:r>
    </w:p>
  </w:footnote>
  <w:footnote w:id="10">
    <w:p w14:paraId="14947AF7" w14:textId="6543D966" w:rsidR="00C22F49" w:rsidRPr="00CE35A5" w:rsidRDefault="00C22F49" w:rsidP="00CE35A5">
      <w:pPr>
        <w:pStyle w:val="FootnoteText"/>
        <w:ind w:left="-567"/>
        <w:jc w:val="both"/>
        <w:rPr>
          <w:sz w:val="20"/>
          <w:szCs w:val="20"/>
        </w:rPr>
      </w:pPr>
      <w:r w:rsidRPr="00CE35A5">
        <w:rPr>
          <w:rStyle w:val="FootnoteReference"/>
          <w:sz w:val="20"/>
          <w:szCs w:val="20"/>
        </w:rPr>
        <w:footnoteRef/>
      </w:r>
      <w:r w:rsidRPr="00CE35A5">
        <w:rPr>
          <w:sz w:val="20"/>
          <w:szCs w:val="20"/>
        </w:rPr>
        <w:t xml:space="preserve"> FIA deposition, 27 August 2014.</w:t>
      </w:r>
    </w:p>
  </w:footnote>
  <w:footnote w:id="11">
    <w:p w14:paraId="50DE2CCC" w14:textId="379DC542" w:rsidR="00C22F49" w:rsidRPr="00CE35A5" w:rsidRDefault="00C22F49" w:rsidP="00CE35A5">
      <w:pPr>
        <w:pStyle w:val="FootnoteText"/>
        <w:ind w:left="-567"/>
        <w:jc w:val="both"/>
        <w:rPr>
          <w:sz w:val="20"/>
          <w:szCs w:val="20"/>
        </w:rPr>
      </w:pPr>
      <w:r w:rsidRPr="00CE35A5">
        <w:rPr>
          <w:rStyle w:val="FootnoteReference"/>
          <w:sz w:val="20"/>
          <w:szCs w:val="20"/>
        </w:rPr>
        <w:footnoteRef/>
      </w:r>
      <w:r w:rsidRPr="00CE35A5">
        <w:rPr>
          <w:sz w:val="20"/>
          <w:szCs w:val="20"/>
        </w:rPr>
        <w:t xml:space="preserve"> FIA deposition, 5 December 2013.</w:t>
      </w:r>
    </w:p>
  </w:footnote>
  <w:footnote w:id="12">
    <w:p w14:paraId="5F30E789" w14:textId="241DD97D" w:rsidR="00C22F49" w:rsidRPr="00CE35A5" w:rsidRDefault="00C22F49" w:rsidP="00CE35A5">
      <w:pPr>
        <w:pStyle w:val="FootnoteText"/>
        <w:ind w:left="-567"/>
        <w:jc w:val="both"/>
        <w:rPr>
          <w:sz w:val="20"/>
          <w:szCs w:val="20"/>
        </w:rPr>
      </w:pPr>
      <w:r w:rsidRPr="00CE35A5">
        <w:rPr>
          <w:rStyle w:val="FootnoteReference"/>
          <w:sz w:val="20"/>
          <w:szCs w:val="20"/>
        </w:rPr>
        <w:footnoteRef/>
      </w:r>
      <w:r w:rsidRPr="00CE35A5">
        <w:rPr>
          <w:sz w:val="20"/>
          <w:szCs w:val="20"/>
        </w:rPr>
        <w:t xml:space="preserve"> FIA deposition 24 March 2014. </w:t>
      </w:r>
      <w:r>
        <w:rPr>
          <w:sz w:val="20"/>
          <w:szCs w:val="20"/>
        </w:rPr>
        <w:t>However, it should be noted that</w:t>
      </w:r>
      <w:r w:rsidRPr="00CE35A5">
        <w:rPr>
          <w:sz w:val="20"/>
          <w:szCs w:val="20"/>
        </w:rPr>
        <w:t>, in answer to an earlier FIA request, LBWF stated that the dates of these two invoices were 15 January 2010 and 22 June 2010 (FIA deposition, 11 December 2013).</w:t>
      </w:r>
    </w:p>
  </w:footnote>
  <w:footnote w:id="13">
    <w:p w14:paraId="77054AF2" w14:textId="77777777" w:rsidR="00C22F49" w:rsidRPr="00CE35A5" w:rsidRDefault="00C22F49" w:rsidP="00CE35A5">
      <w:pPr>
        <w:ind w:left="-567"/>
        <w:jc w:val="both"/>
        <w:rPr>
          <w:sz w:val="20"/>
          <w:szCs w:val="20"/>
        </w:rPr>
      </w:pPr>
      <w:r w:rsidRPr="00CE35A5">
        <w:rPr>
          <w:rStyle w:val="FootnoteReference"/>
          <w:sz w:val="20"/>
          <w:szCs w:val="20"/>
        </w:rPr>
        <w:footnoteRef/>
      </w:r>
      <w:r w:rsidRPr="00CE35A5">
        <w:rPr>
          <w:sz w:val="20"/>
          <w:szCs w:val="20"/>
        </w:rPr>
        <w:t xml:space="preserve"> http://www.e11bid.co.uk/docs/AGM%202011%20Report.pdf.</w:t>
      </w:r>
    </w:p>
  </w:footnote>
  <w:footnote w:id="14">
    <w:p w14:paraId="60A587CA" w14:textId="49660576" w:rsidR="00C22F49" w:rsidRPr="00645120" w:rsidRDefault="00C22F49" w:rsidP="00645120">
      <w:pPr>
        <w:pStyle w:val="FootnoteText"/>
        <w:tabs>
          <w:tab w:val="left" w:pos="-567"/>
        </w:tabs>
        <w:ind w:left="-567"/>
        <w:jc w:val="both"/>
        <w:rPr>
          <w:sz w:val="20"/>
          <w:szCs w:val="20"/>
        </w:rPr>
      </w:pPr>
      <w:r w:rsidRPr="00645120">
        <w:rPr>
          <w:rStyle w:val="FootnoteReference"/>
          <w:sz w:val="20"/>
          <w:szCs w:val="20"/>
        </w:rPr>
        <w:footnoteRef/>
      </w:r>
      <w:r w:rsidRPr="00645120">
        <w:rPr>
          <w:sz w:val="20"/>
          <w:szCs w:val="20"/>
        </w:rPr>
        <w:t xml:space="preserve"> See, for example, e-mails dated 23 June 2010, 26 August 2010, and 28 and 29 March 2011.</w:t>
      </w:r>
    </w:p>
  </w:footnote>
  <w:footnote w:id="15">
    <w:p w14:paraId="138F35F8" w14:textId="63D6EA28" w:rsidR="00C22F49" w:rsidRPr="00CE35A5" w:rsidRDefault="00C22F49" w:rsidP="00CE35A5">
      <w:pPr>
        <w:pStyle w:val="FootnoteText"/>
        <w:ind w:left="-567"/>
        <w:rPr>
          <w:sz w:val="20"/>
          <w:szCs w:val="20"/>
        </w:rPr>
      </w:pPr>
      <w:r w:rsidRPr="00CE35A5">
        <w:rPr>
          <w:rStyle w:val="FootnoteReference"/>
          <w:sz w:val="20"/>
          <w:szCs w:val="20"/>
        </w:rPr>
        <w:footnoteRef/>
      </w:r>
      <w:r w:rsidRPr="00CE35A5">
        <w:rPr>
          <w:sz w:val="20"/>
          <w:szCs w:val="20"/>
        </w:rPr>
        <w:t xml:space="preserve"> FIA deposition, 6 January, 2014</w:t>
      </w:r>
    </w:p>
  </w:footnote>
  <w:footnote w:id="16">
    <w:p w14:paraId="406D268A" w14:textId="4BA6E39A" w:rsidR="00C22F49" w:rsidRPr="00CE35A5" w:rsidRDefault="00C22F49" w:rsidP="00CE35A5">
      <w:pPr>
        <w:pStyle w:val="FootnoteText"/>
        <w:ind w:left="-567"/>
        <w:rPr>
          <w:sz w:val="20"/>
          <w:szCs w:val="20"/>
        </w:rPr>
      </w:pPr>
      <w:r w:rsidRPr="00CE35A5">
        <w:rPr>
          <w:rStyle w:val="FootnoteReference"/>
          <w:sz w:val="20"/>
          <w:szCs w:val="20"/>
        </w:rPr>
        <w:footnoteRef/>
      </w:r>
      <w:r w:rsidRPr="00CE35A5">
        <w:rPr>
          <w:sz w:val="20"/>
          <w:szCs w:val="20"/>
        </w:rPr>
        <w:t xml:space="preserve"> FIA deposition, 28 February 2014</w:t>
      </w:r>
    </w:p>
  </w:footnote>
  <w:footnote w:id="17">
    <w:p w14:paraId="615A1BC7" w14:textId="77777777" w:rsidR="00C22F49" w:rsidRPr="00D4669C" w:rsidRDefault="00C22F49" w:rsidP="00D4669C">
      <w:pPr>
        <w:pStyle w:val="FootnoteText"/>
        <w:ind w:left="-567"/>
        <w:rPr>
          <w:sz w:val="20"/>
          <w:szCs w:val="20"/>
        </w:rPr>
      </w:pPr>
      <w:r w:rsidRPr="00D4669C">
        <w:rPr>
          <w:rStyle w:val="FootnoteReference"/>
          <w:sz w:val="20"/>
          <w:szCs w:val="20"/>
        </w:rPr>
        <w:footnoteRef/>
      </w:r>
      <w:r w:rsidRPr="00D4669C">
        <w:rPr>
          <w:sz w:val="20"/>
          <w:szCs w:val="20"/>
        </w:rPr>
        <w:t xml:space="preserve"> Barnes Roffe LLP to ‘The Director’, 3 August 2011.</w:t>
      </w:r>
    </w:p>
  </w:footnote>
  <w:footnote w:id="18">
    <w:p w14:paraId="58E8864C" w14:textId="77777777" w:rsidR="00C22F49" w:rsidRPr="00D4669C" w:rsidRDefault="00C22F49" w:rsidP="00D4669C">
      <w:pPr>
        <w:pStyle w:val="FootnoteText"/>
        <w:ind w:left="-567"/>
        <w:rPr>
          <w:sz w:val="20"/>
          <w:szCs w:val="20"/>
        </w:rPr>
      </w:pPr>
      <w:r w:rsidRPr="00D4669C">
        <w:rPr>
          <w:rStyle w:val="FootnoteReference"/>
          <w:sz w:val="20"/>
          <w:szCs w:val="20"/>
        </w:rPr>
        <w:footnoteRef/>
      </w:r>
      <w:r w:rsidRPr="00D4669C">
        <w:rPr>
          <w:sz w:val="20"/>
          <w:szCs w:val="20"/>
        </w:rPr>
        <w:t xml:space="preserve"> Barnes Roffe LLP to ‘The Director’, 5 December 2012.</w:t>
      </w:r>
    </w:p>
  </w:footnote>
  <w:footnote w:id="19">
    <w:p w14:paraId="526261BA" w14:textId="19DF9010" w:rsidR="00C22F49" w:rsidRPr="00D4669C" w:rsidRDefault="00C22F49" w:rsidP="00D4669C">
      <w:pPr>
        <w:pStyle w:val="FootnoteText"/>
        <w:ind w:left="-567"/>
        <w:rPr>
          <w:sz w:val="20"/>
          <w:szCs w:val="20"/>
        </w:rPr>
      </w:pPr>
      <w:r w:rsidRPr="00D4669C">
        <w:rPr>
          <w:rStyle w:val="FootnoteReference"/>
          <w:sz w:val="20"/>
          <w:szCs w:val="20"/>
        </w:rPr>
        <w:footnoteRef/>
      </w:r>
      <w:r w:rsidRPr="00D4669C">
        <w:rPr>
          <w:sz w:val="20"/>
          <w:szCs w:val="20"/>
        </w:rPr>
        <w:t xml:space="preserve"> FIA deposition, 12 November 2014.</w:t>
      </w:r>
    </w:p>
  </w:footnote>
  <w:footnote w:id="20">
    <w:p w14:paraId="650E8A71" w14:textId="39BC3D3A" w:rsidR="00C22F49" w:rsidRPr="00E523E3" w:rsidRDefault="00C22F49" w:rsidP="00E523E3">
      <w:pPr>
        <w:pStyle w:val="FootnoteText"/>
        <w:ind w:left="-567"/>
        <w:rPr>
          <w:sz w:val="20"/>
          <w:szCs w:val="20"/>
        </w:rPr>
      </w:pPr>
      <w:r w:rsidRPr="00E523E3">
        <w:rPr>
          <w:rStyle w:val="FootnoteReference"/>
          <w:sz w:val="20"/>
          <w:szCs w:val="20"/>
        </w:rPr>
        <w:footnoteRef/>
      </w:r>
      <w:r w:rsidRPr="00E523E3">
        <w:rPr>
          <w:sz w:val="20"/>
          <w:szCs w:val="20"/>
        </w:rPr>
        <w:t xml:space="preserve"> FIA deposition, 18 March 2014</w:t>
      </w:r>
    </w:p>
  </w:footnote>
  <w:footnote w:id="21">
    <w:p w14:paraId="09CFFEFD" w14:textId="30DE6BAB" w:rsidR="00C22F49" w:rsidRPr="00E523E3" w:rsidRDefault="00C22F49" w:rsidP="00E523E3">
      <w:pPr>
        <w:pStyle w:val="FootnoteText"/>
        <w:ind w:left="-567"/>
        <w:rPr>
          <w:sz w:val="20"/>
          <w:szCs w:val="20"/>
        </w:rPr>
      </w:pPr>
      <w:r w:rsidRPr="00E523E3">
        <w:rPr>
          <w:rStyle w:val="FootnoteReference"/>
          <w:sz w:val="20"/>
          <w:szCs w:val="20"/>
        </w:rPr>
        <w:footnoteRef/>
      </w:r>
      <w:r w:rsidRPr="00E523E3">
        <w:rPr>
          <w:sz w:val="20"/>
          <w:szCs w:val="20"/>
        </w:rPr>
        <w:t xml:space="preserve"> FIA depositions, 19 June 2014 and 20 November</w:t>
      </w:r>
      <w:r>
        <w:rPr>
          <w:sz w:val="20"/>
          <w:szCs w:val="20"/>
        </w:rPr>
        <w:t xml:space="preserve"> </w:t>
      </w:r>
      <w:r w:rsidRPr="00E523E3">
        <w:rPr>
          <w:sz w:val="20"/>
          <w:szCs w:val="20"/>
        </w:rPr>
        <w:t>2014.</w:t>
      </w:r>
    </w:p>
  </w:footnote>
  <w:footnote w:id="22">
    <w:p w14:paraId="6612E12E" w14:textId="721560E4" w:rsidR="00C22F49" w:rsidRPr="00966C62" w:rsidRDefault="00C22F49" w:rsidP="00966C62">
      <w:pPr>
        <w:pStyle w:val="FootnoteText"/>
        <w:ind w:left="-567"/>
        <w:rPr>
          <w:sz w:val="20"/>
          <w:szCs w:val="20"/>
        </w:rPr>
      </w:pPr>
      <w:r w:rsidRPr="00966C62">
        <w:rPr>
          <w:rStyle w:val="FootnoteReference"/>
          <w:sz w:val="20"/>
          <w:szCs w:val="20"/>
        </w:rPr>
        <w:footnoteRef/>
      </w:r>
      <w:r w:rsidRPr="00966C62">
        <w:rPr>
          <w:sz w:val="20"/>
          <w:szCs w:val="20"/>
        </w:rPr>
        <w:t xml:space="preserve"> FIA deposition, 24 October 2014.</w:t>
      </w:r>
    </w:p>
  </w:footnote>
  <w:footnote w:id="23">
    <w:p w14:paraId="52374691" w14:textId="3932FA06" w:rsidR="00C22F49" w:rsidRDefault="00C22F49" w:rsidP="00966C62">
      <w:pPr>
        <w:pStyle w:val="FootnoteText"/>
        <w:ind w:left="-567"/>
      </w:pPr>
      <w:r w:rsidRPr="00966C62">
        <w:rPr>
          <w:rStyle w:val="FootnoteReference"/>
          <w:sz w:val="20"/>
          <w:szCs w:val="20"/>
        </w:rPr>
        <w:footnoteRef/>
      </w:r>
      <w:r w:rsidRPr="00966C62">
        <w:rPr>
          <w:sz w:val="20"/>
          <w:szCs w:val="20"/>
        </w:rPr>
        <w:t xml:space="preserve"> FIA deposition, 29 October 2014</w:t>
      </w:r>
      <w:r>
        <w:t>.</w:t>
      </w:r>
    </w:p>
  </w:footnote>
  <w:footnote w:id="24">
    <w:p w14:paraId="1DEC8112" w14:textId="77777777" w:rsidR="00C22F49" w:rsidRPr="00BB3841" w:rsidRDefault="00C22F49" w:rsidP="00966C62">
      <w:pPr>
        <w:pStyle w:val="FootnoteText"/>
        <w:ind w:left="-567"/>
        <w:rPr>
          <w:sz w:val="20"/>
          <w:szCs w:val="20"/>
        </w:rPr>
      </w:pPr>
      <w:r w:rsidRPr="00BB3841">
        <w:rPr>
          <w:rStyle w:val="FootnoteReference"/>
          <w:sz w:val="20"/>
          <w:szCs w:val="20"/>
        </w:rPr>
        <w:footnoteRef/>
      </w:r>
      <w:r w:rsidRPr="00BB3841">
        <w:rPr>
          <w:sz w:val="20"/>
          <w:szCs w:val="20"/>
        </w:rPr>
        <w:t xml:space="preserve"> </w:t>
      </w:r>
      <w:r>
        <w:rPr>
          <w:sz w:val="20"/>
          <w:szCs w:val="20"/>
        </w:rPr>
        <w:t xml:space="preserve"> E11 BID Co. </w:t>
      </w:r>
      <w:r w:rsidRPr="00BB3841">
        <w:rPr>
          <w:sz w:val="20"/>
          <w:szCs w:val="20"/>
        </w:rPr>
        <w:t>AGM, 30 March 2011.</w:t>
      </w:r>
    </w:p>
  </w:footnote>
  <w:footnote w:id="25">
    <w:p w14:paraId="15205B4B" w14:textId="77777777" w:rsidR="00C22F49" w:rsidRPr="00BB3841" w:rsidRDefault="00C22F49" w:rsidP="00966C62">
      <w:pPr>
        <w:pStyle w:val="FootnoteText"/>
        <w:ind w:left="-567"/>
        <w:rPr>
          <w:sz w:val="20"/>
          <w:szCs w:val="20"/>
        </w:rPr>
      </w:pPr>
      <w:r w:rsidRPr="00BB3841">
        <w:rPr>
          <w:rStyle w:val="FootnoteReference"/>
          <w:sz w:val="20"/>
          <w:szCs w:val="20"/>
        </w:rPr>
        <w:footnoteRef/>
      </w:r>
      <w:r w:rsidRPr="00BB3841">
        <w:rPr>
          <w:sz w:val="20"/>
          <w:szCs w:val="20"/>
        </w:rPr>
        <w:t xml:space="preserve"> E11 </w:t>
      </w:r>
      <w:r>
        <w:rPr>
          <w:sz w:val="20"/>
          <w:szCs w:val="20"/>
        </w:rPr>
        <w:t xml:space="preserve">BID Co. </w:t>
      </w:r>
      <w:r w:rsidRPr="00BB3841">
        <w:rPr>
          <w:sz w:val="20"/>
          <w:szCs w:val="20"/>
        </w:rPr>
        <w:t>Board minutes, 17 May 2011 and 31 May 2012.</w:t>
      </w:r>
    </w:p>
  </w:footnote>
  <w:footnote w:id="26">
    <w:p w14:paraId="155B183A" w14:textId="77777777" w:rsidR="00C22F49" w:rsidRPr="00BB3841" w:rsidRDefault="00C22F49" w:rsidP="00966C62">
      <w:pPr>
        <w:pStyle w:val="FootnoteText"/>
        <w:ind w:left="-567"/>
        <w:rPr>
          <w:sz w:val="20"/>
          <w:szCs w:val="20"/>
        </w:rPr>
      </w:pPr>
      <w:r w:rsidRPr="00BB3841">
        <w:rPr>
          <w:rStyle w:val="FootnoteReference"/>
          <w:sz w:val="20"/>
          <w:szCs w:val="20"/>
        </w:rPr>
        <w:footnoteRef/>
      </w:r>
      <w:r w:rsidRPr="00BB3841">
        <w:rPr>
          <w:sz w:val="20"/>
          <w:szCs w:val="20"/>
        </w:rPr>
        <w:t xml:space="preserve"> E11 </w:t>
      </w:r>
      <w:r>
        <w:rPr>
          <w:sz w:val="20"/>
          <w:szCs w:val="20"/>
        </w:rPr>
        <w:t xml:space="preserve">BID Co. </w:t>
      </w:r>
      <w:r w:rsidRPr="00BB3841">
        <w:rPr>
          <w:sz w:val="20"/>
          <w:szCs w:val="20"/>
        </w:rPr>
        <w:t>Board minutes, 22 November 2012</w:t>
      </w:r>
      <w:r>
        <w:rPr>
          <w:sz w:val="20"/>
          <w:szCs w:val="20"/>
        </w:rPr>
        <w:t>.</w:t>
      </w:r>
    </w:p>
  </w:footnote>
  <w:footnote w:id="27">
    <w:p w14:paraId="3AC80415" w14:textId="5D750F47" w:rsidR="00C22F49" w:rsidRPr="00B04C1C" w:rsidRDefault="00C22F49" w:rsidP="002C18B4">
      <w:pPr>
        <w:pStyle w:val="FootnoteText"/>
        <w:ind w:left="-567"/>
        <w:rPr>
          <w:sz w:val="20"/>
          <w:szCs w:val="20"/>
        </w:rPr>
      </w:pPr>
      <w:r w:rsidRPr="00B04C1C">
        <w:rPr>
          <w:rStyle w:val="FootnoteReference"/>
          <w:sz w:val="20"/>
          <w:szCs w:val="20"/>
        </w:rPr>
        <w:footnoteRef/>
      </w:r>
      <w:r w:rsidRPr="00B04C1C">
        <w:rPr>
          <w:sz w:val="20"/>
          <w:szCs w:val="20"/>
        </w:rPr>
        <w:t xml:space="preserve"> E-mail, 6 November 2014.</w:t>
      </w:r>
    </w:p>
  </w:footnote>
  <w:footnote w:id="28">
    <w:p w14:paraId="366A7522" w14:textId="70471551" w:rsidR="00C22F49" w:rsidRPr="006B637B" w:rsidRDefault="00C22F49" w:rsidP="006B637B">
      <w:pPr>
        <w:pStyle w:val="FootnoteText"/>
        <w:ind w:left="-567"/>
        <w:rPr>
          <w:sz w:val="20"/>
          <w:szCs w:val="20"/>
        </w:rPr>
      </w:pPr>
      <w:r w:rsidRPr="006B637B">
        <w:rPr>
          <w:rStyle w:val="FootnoteReference"/>
          <w:sz w:val="20"/>
          <w:szCs w:val="20"/>
        </w:rPr>
        <w:footnoteRef/>
      </w:r>
      <w:r w:rsidRPr="006B637B">
        <w:rPr>
          <w:sz w:val="20"/>
          <w:szCs w:val="20"/>
        </w:rPr>
        <w:t xml:space="preserve"> </w:t>
      </w:r>
      <w:r>
        <w:rPr>
          <w:sz w:val="20"/>
          <w:szCs w:val="20"/>
        </w:rPr>
        <w:t>Contract, 34.1.</w:t>
      </w:r>
    </w:p>
  </w:footnote>
  <w:footnote w:id="29">
    <w:p w14:paraId="599B802D" w14:textId="2709751C" w:rsidR="00C22F49" w:rsidRPr="00B04C1C" w:rsidRDefault="00C22F49" w:rsidP="00D76C81">
      <w:pPr>
        <w:pStyle w:val="FootnoteText"/>
        <w:ind w:left="-567"/>
        <w:rPr>
          <w:sz w:val="20"/>
          <w:szCs w:val="20"/>
        </w:rPr>
      </w:pPr>
      <w:r w:rsidRPr="00B04C1C">
        <w:rPr>
          <w:rStyle w:val="FootnoteReference"/>
          <w:sz w:val="20"/>
          <w:szCs w:val="20"/>
        </w:rPr>
        <w:footnoteRef/>
      </w:r>
      <w:r w:rsidRPr="00B04C1C">
        <w:rPr>
          <w:sz w:val="20"/>
          <w:szCs w:val="20"/>
        </w:rPr>
        <w:t xml:space="preserve"> FIA depositions, 27 October 2014 and 10 November 2014.</w:t>
      </w:r>
    </w:p>
  </w:footnote>
  <w:footnote w:id="30">
    <w:p w14:paraId="31A2666C" w14:textId="229A4255" w:rsidR="00C22F49" w:rsidRPr="00B04C1C" w:rsidRDefault="00C22F49" w:rsidP="007C2E6C">
      <w:pPr>
        <w:pStyle w:val="FootnoteText"/>
        <w:ind w:left="-567"/>
        <w:rPr>
          <w:sz w:val="20"/>
          <w:szCs w:val="20"/>
        </w:rPr>
      </w:pPr>
      <w:r w:rsidRPr="00B04C1C">
        <w:rPr>
          <w:rStyle w:val="FootnoteReference"/>
          <w:sz w:val="20"/>
          <w:szCs w:val="20"/>
        </w:rPr>
        <w:footnoteRef/>
      </w:r>
      <w:r w:rsidRPr="00B04C1C">
        <w:rPr>
          <w:sz w:val="20"/>
          <w:szCs w:val="20"/>
        </w:rPr>
        <w:t xml:space="preserve"> E-mail, 5 November 2014.</w:t>
      </w:r>
    </w:p>
  </w:footnote>
  <w:footnote w:id="31">
    <w:p w14:paraId="678D288E" w14:textId="300A5FF0" w:rsidR="00C22F49" w:rsidRPr="008A7356" w:rsidRDefault="00C22F49" w:rsidP="008A7356">
      <w:pPr>
        <w:pStyle w:val="FootnoteText"/>
        <w:ind w:hanging="567"/>
        <w:rPr>
          <w:sz w:val="20"/>
          <w:szCs w:val="20"/>
        </w:rPr>
      </w:pPr>
      <w:r w:rsidRPr="008A7356">
        <w:rPr>
          <w:rStyle w:val="FootnoteReference"/>
          <w:sz w:val="20"/>
          <w:szCs w:val="20"/>
        </w:rPr>
        <w:footnoteRef/>
      </w:r>
      <w:r w:rsidRPr="008A7356">
        <w:rPr>
          <w:sz w:val="20"/>
          <w:szCs w:val="20"/>
        </w:rPr>
        <w:t xml:space="preserve"> </w:t>
      </w:r>
      <w:r>
        <w:rPr>
          <w:sz w:val="20"/>
          <w:szCs w:val="20"/>
        </w:rPr>
        <w:t>E-mails, 5 November 2014 and 20 January 2015.</w:t>
      </w:r>
    </w:p>
  </w:footnote>
  <w:footnote w:id="32">
    <w:p w14:paraId="48ECAEC4" w14:textId="744FAF70" w:rsidR="00C22F49" w:rsidRDefault="00C22F49" w:rsidP="00395ACB">
      <w:pPr>
        <w:pStyle w:val="FootnoteText"/>
        <w:ind w:left="-567"/>
      </w:pPr>
      <w:r w:rsidRPr="004B5C89">
        <w:rPr>
          <w:rStyle w:val="FootnoteReference"/>
          <w:sz w:val="20"/>
          <w:szCs w:val="20"/>
        </w:rPr>
        <w:footnoteRef/>
      </w:r>
      <w:r>
        <w:t xml:space="preserve"> </w:t>
      </w:r>
      <w:r w:rsidRPr="00395ACB">
        <w:rPr>
          <w:sz w:val="20"/>
          <w:szCs w:val="20"/>
        </w:rPr>
        <w:t>E-mail, 5 November 2014.</w:t>
      </w:r>
    </w:p>
  </w:footnote>
  <w:footnote w:id="33">
    <w:p w14:paraId="5AFFA4F1" w14:textId="398C53EB" w:rsidR="00C22F49" w:rsidRPr="00CC7BEC" w:rsidRDefault="00C22F49" w:rsidP="00CC7BEC">
      <w:pPr>
        <w:pStyle w:val="FootnoteText"/>
        <w:ind w:left="-567"/>
        <w:rPr>
          <w:sz w:val="20"/>
          <w:szCs w:val="20"/>
        </w:rPr>
      </w:pPr>
      <w:r w:rsidRPr="00CC7BEC">
        <w:rPr>
          <w:rStyle w:val="FootnoteReference"/>
          <w:sz w:val="20"/>
          <w:szCs w:val="20"/>
        </w:rPr>
        <w:footnoteRef/>
      </w:r>
      <w:r w:rsidRPr="00CC7BEC">
        <w:rPr>
          <w:sz w:val="20"/>
          <w:szCs w:val="20"/>
        </w:rPr>
        <w:t xml:space="preserve"> Contract 32.14.</w:t>
      </w:r>
    </w:p>
  </w:footnote>
  <w:footnote w:id="34">
    <w:p w14:paraId="70FB0D83" w14:textId="79C73CDA" w:rsidR="00C22F49" w:rsidRPr="00B04C1C" w:rsidRDefault="00C22F49" w:rsidP="007C2E6C">
      <w:pPr>
        <w:pStyle w:val="FootnoteText"/>
        <w:ind w:left="-567"/>
        <w:rPr>
          <w:sz w:val="20"/>
          <w:szCs w:val="20"/>
        </w:rPr>
      </w:pPr>
      <w:r w:rsidRPr="00B04C1C">
        <w:rPr>
          <w:rStyle w:val="FootnoteReference"/>
          <w:sz w:val="20"/>
          <w:szCs w:val="20"/>
        </w:rPr>
        <w:footnoteRef/>
      </w:r>
      <w:r>
        <w:rPr>
          <w:sz w:val="20"/>
          <w:szCs w:val="20"/>
        </w:rPr>
        <w:t xml:space="preserve"> Ibid.</w:t>
      </w:r>
    </w:p>
  </w:footnote>
  <w:footnote w:id="35">
    <w:p w14:paraId="29488775" w14:textId="4C23FE4C" w:rsidR="00C22F49" w:rsidRDefault="00C22F49" w:rsidP="00B04C1C">
      <w:pPr>
        <w:pStyle w:val="FootnoteText"/>
        <w:ind w:left="-567"/>
      </w:pPr>
      <w:r w:rsidRPr="00B04C1C">
        <w:rPr>
          <w:rStyle w:val="FootnoteReference"/>
          <w:sz w:val="20"/>
          <w:szCs w:val="20"/>
        </w:rPr>
        <w:footnoteRef/>
      </w:r>
      <w:r w:rsidRPr="00B04C1C">
        <w:rPr>
          <w:sz w:val="20"/>
          <w:szCs w:val="20"/>
        </w:rPr>
        <w:t xml:space="preserve"> </w:t>
      </w:r>
      <w:r w:rsidRPr="00B04C1C">
        <w:rPr>
          <w:i/>
          <w:sz w:val="20"/>
          <w:szCs w:val="20"/>
        </w:rPr>
        <w:t>Waltham Forest Guardian</w:t>
      </w:r>
      <w:r w:rsidRPr="00B04C1C">
        <w:rPr>
          <w:sz w:val="20"/>
          <w:szCs w:val="20"/>
        </w:rPr>
        <w:t>, 10 April 2014 and 18 September 2014.</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7A4515"/>
    <w:multiLevelType w:val="hybridMultilevel"/>
    <w:tmpl w:val="2A4282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0C629D0"/>
    <w:multiLevelType w:val="hybridMultilevel"/>
    <w:tmpl w:val="ABC678E4"/>
    <w:lvl w:ilvl="0" w:tplc="04090001">
      <w:start w:val="1"/>
      <w:numFmt w:val="bullet"/>
      <w:lvlText w:val=""/>
      <w:lvlJc w:val="left"/>
      <w:pPr>
        <w:ind w:left="153" w:hanging="360"/>
      </w:pPr>
      <w:rPr>
        <w:rFonts w:ascii="Symbol" w:hAnsi="Symbol" w:hint="default"/>
      </w:rPr>
    </w:lvl>
    <w:lvl w:ilvl="1" w:tplc="04090003">
      <w:start w:val="1"/>
      <w:numFmt w:val="bullet"/>
      <w:lvlText w:val="o"/>
      <w:lvlJc w:val="left"/>
      <w:pPr>
        <w:ind w:left="873" w:hanging="360"/>
      </w:pPr>
      <w:rPr>
        <w:rFonts w:ascii="Courier New" w:hAnsi="Courier New" w:cs="Times New Roman" w:hint="default"/>
      </w:rPr>
    </w:lvl>
    <w:lvl w:ilvl="2" w:tplc="04090005">
      <w:start w:val="1"/>
      <w:numFmt w:val="bullet"/>
      <w:lvlText w:val=""/>
      <w:lvlJc w:val="left"/>
      <w:pPr>
        <w:ind w:left="1593" w:hanging="360"/>
      </w:pPr>
      <w:rPr>
        <w:rFonts w:ascii="Wingdings" w:hAnsi="Wingdings" w:hint="default"/>
      </w:rPr>
    </w:lvl>
    <w:lvl w:ilvl="3" w:tplc="04090001">
      <w:start w:val="1"/>
      <w:numFmt w:val="bullet"/>
      <w:lvlText w:val=""/>
      <w:lvlJc w:val="left"/>
      <w:pPr>
        <w:ind w:left="2313" w:hanging="360"/>
      </w:pPr>
      <w:rPr>
        <w:rFonts w:ascii="Symbol" w:hAnsi="Symbol" w:hint="default"/>
      </w:rPr>
    </w:lvl>
    <w:lvl w:ilvl="4" w:tplc="04090003">
      <w:start w:val="1"/>
      <w:numFmt w:val="bullet"/>
      <w:lvlText w:val="o"/>
      <w:lvlJc w:val="left"/>
      <w:pPr>
        <w:ind w:left="3033" w:hanging="360"/>
      </w:pPr>
      <w:rPr>
        <w:rFonts w:ascii="Courier New" w:hAnsi="Courier New" w:cs="Times New Roman" w:hint="default"/>
      </w:rPr>
    </w:lvl>
    <w:lvl w:ilvl="5" w:tplc="04090005">
      <w:start w:val="1"/>
      <w:numFmt w:val="bullet"/>
      <w:lvlText w:val=""/>
      <w:lvlJc w:val="left"/>
      <w:pPr>
        <w:ind w:left="3753" w:hanging="360"/>
      </w:pPr>
      <w:rPr>
        <w:rFonts w:ascii="Wingdings" w:hAnsi="Wingdings" w:hint="default"/>
      </w:rPr>
    </w:lvl>
    <w:lvl w:ilvl="6" w:tplc="04090001">
      <w:start w:val="1"/>
      <w:numFmt w:val="bullet"/>
      <w:lvlText w:val=""/>
      <w:lvlJc w:val="left"/>
      <w:pPr>
        <w:ind w:left="4473" w:hanging="360"/>
      </w:pPr>
      <w:rPr>
        <w:rFonts w:ascii="Symbol" w:hAnsi="Symbol" w:hint="default"/>
      </w:rPr>
    </w:lvl>
    <w:lvl w:ilvl="7" w:tplc="04090003">
      <w:start w:val="1"/>
      <w:numFmt w:val="bullet"/>
      <w:lvlText w:val="o"/>
      <w:lvlJc w:val="left"/>
      <w:pPr>
        <w:ind w:left="5193" w:hanging="360"/>
      </w:pPr>
      <w:rPr>
        <w:rFonts w:ascii="Courier New" w:hAnsi="Courier New" w:cs="Times New Roman" w:hint="default"/>
      </w:rPr>
    </w:lvl>
    <w:lvl w:ilvl="8" w:tplc="04090005">
      <w:start w:val="1"/>
      <w:numFmt w:val="bullet"/>
      <w:lvlText w:val=""/>
      <w:lvlJc w:val="left"/>
      <w:pPr>
        <w:ind w:left="5913" w:hanging="360"/>
      </w:pPr>
      <w:rPr>
        <w:rFonts w:ascii="Wingdings" w:hAnsi="Wingdings" w:hint="default"/>
      </w:rPr>
    </w:lvl>
  </w:abstractNum>
  <w:abstractNum w:abstractNumId="3">
    <w:nsid w:val="1334639F"/>
    <w:multiLevelType w:val="hybridMultilevel"/>
    <w:tmpl w:val="63CC2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3FA02AC"/>
    <w:multiLevelType w:val="hybridMultilevel"/>
    <w:tmpl w:val="468CC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E2E7A35"/>
    <w:multiLevelType w:val="hybridMultilevel"/>
    <w:tmpl w:val="39EC9084"/>
    <w:lvl w:ilvl="0" w:tplc="04090001">
      <w:start w:val="1"/>
      <w:numFmt w:val="bullet"/>
      <w:lvlText w:val=""/>
      <w:lvlJc w:val="left"/>
      <w:pPr>
        <w:ind w:left="200" w:hanging="360"/>
      </w:pPr>
      <w:rPr>
        <w:rFonts w:ascii="Symbol" w:hAnsi="Symbol" w:hint="default"/>
      </w:rPr>
    </w:lvl>
    <w:lvl w:ilvl="1" w:tplc="04090003" w:tentative="1">
      <w:start w:val="1"/>
      <w:numFmt w:val="bullet"/>
      <w:lvlText w:val="o"/>
      <w:lvlJc w:val="left"/>
      <w:pPr>
        <w:ind w:left="920" w:hanging="360"/>
      </w:pPr>
      <w:rPr>
        <w:rFonts w:ascii="Courier New" w:hAnsi="Courier New" w:hint="default"/>
      </w:rPr>
    </w:lvl>
    <w:lvl w:ilvl="2" w:tplc="04090005" w:tentative="1">
      <w:start w:val="1"/>
      <w:numFmt w:val="bullet"/>
      <w:lvlText w:val=""/>
      <w:lvlJc w:val="left"/>
      <w:pPr>
        <w:ind w:left="1640" w:hanging="360"/>
      </w:pPr>
      <w:rPr>
        <w:rFonts w:ascii="Wingdings" w:hAnsi="Wingdings" w:hint="default"/>
      </w:rPr>
    </w:lvl>
    <w:lvl w:ilvl="3" w:tplc="04090001" w:tentative="1">
      <w:start w:val="1"/>
      <w:numFmt w:val="bullet"/>
      <w:lvlText w:val=""/>
      <w:lvlJc w:val="left"/>
      <w:pPr>
        <w:ind w:left="2360" w:hanging="360"/>
      </w:pPr>
      <w:rPr>
        <w:rFonts w:ascii="Symbol" w:hAnsi="Symbol" w:hint="default"/>
      </w:rPr>
    </w:lvl>
    <w:lvl w:ilvl="4" w:tplc="04090003" w:tentative="1">
      <w:start w:val="1"/>
      <w:numFmt w:val="bullet"/>
      <w:lvlText w:val="o"/>
      <w:lvlJc w:val="left"/>
      <w:pPr>
        <w:ind w:left="3080" w:hanging="360"/>
      </w:pPr>
      <w:rPr>
        <w:rFonts w:ascii="Courier New" w:hAnsi="Courier New" w:hint="default"/>
      </w:rPr>
    </w:lvl>
    <w:lvl w:ilvl="5" w:tplc="04090005" w:tentative="1">
      <w:start w:val="1"/>
      <w:numFmt w:val="bullet"/>
      <w:lvlText w:val=""/>
      <w:lvlJc w:val="left"/>
      <w:pPr>
        <w:ind w:left="3800" w:hanging="360"/>
      </w:pPr>
      <w:rPr>
        <w:rFonts w:ascii="Wingdings" w:hAnsi="Wingdings" w:hint="default"/>
      </w:rPr>
    </w:lvl>
    <w:lvl w:ilvl="6" w:tplc="04090001" w:tentative="1">
      <w:start w:val="1"/>
      <w:numFmt w:val="bullet"/>
      <w:lvlText w:val=""/>
      <w:lvlJc w:val="left"/>
      <w:pPr>
        <w:ind w:left="4520" w:hanging="360"/>
      </w:pPr>
      <w:rPr>
        <w:rFonts w:ascii="Symbol" w:hAnsi="Symbol" w:hint="default"/>
      </w:rPr>
    </w:lvl>
    <w:lvl w:ilvl="7" w:tplc="04090003" w:tentative="1">
      <w:start w:val="1"/>
      <w:numFmt w:val="bullet"/>
      <w:lvlText w:val="o"/>
      <w:lvlJc w:val="left"/>
      <w:pPr>
        <w:ind w:left="5240" w:hanging="360"/>
      </w:pPr>
      <w:rPr>
        <w:rFonts w:ascii="Courier New" w:hAnsi="Courier New" w:hint="default"/>
      </w:rPr>
    </w:lvl>
    <w:lvl w:ilvl="8" w:tplc="04090005" w:tentative="1">
      <w:start w:val="1"/>
      <w:numFmt w:val="bullet"/>
      <w:lvlText w:val=""/>
      <w:lvlJc w:val="left"/>
      <w:pPr>
        <w:ind w:left="5960" w:hanging="360"/>
      </w:pPr>
      <w:rPr>
        <w:rFonts w:ascii="Wingdings" w:hAnsi="Wingdings" w:hint="default"/>
      </w:rPr>
    </w:lvl>
  </w:abstractNum>
  <w:abstractNum w:abstractNumId="6">
    <w:nsid w:val="3C857BD6"/>
    <w:multiLevelType w:val="hybridMultilevel"/>
    <w:tmpl w:val="11DEDFC0"/>
    <w:lvl w:ilvl="0" w:tplc="04090001">
      <w:start w:val="1"/>
      <w:numFmt w:val="bullet"/>
      <w:lvlText w:val=""/>
      <w:lvlJc w:val="left"/>
      <w:pPr>
        <w:ind w:left="153" w:hanging="360"/>
      </w:pPr>
      <w:rPr>
        <w:rFonts w:ascii="Symbol" w:hAnsi="Symbol" w:hint="default"/>
      </w:rPr>
    </w:lvl>
    <w:lvl w:ilvl="1" w:tplc="04090003" w:tentative="1">
      <w:start w:val="1"/>
      <w:numFmt w:val="bullet"/>
      <w:lvlText w:val="o"/>
      <w:lvlJc w:val="left"/>
      <w:pPr>
        <w:ind w:left="873" w:hanging="360"/>
      </w:pPr>
      <w:rPr>
        <w:rFonts w:ascii="Courier New" w:hAnsi="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7">
    <w:nsid w:val="78C60FA9"/>
    <w:multiLevelType w:val="hybridMultilevel"/>
    <w:tmpl w:val="FA5AE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C5D5702"/>
    <w:multiLevelType w:val="hybridMultilevel"/>
    <w:tmpl w:val="7A3CEC7C"/>
    <w:lvl w:ilvl="0" w:tplc="04090001">
      <w:start w:val="1"/>
      <w:numFmt w:val="bullet"/>
      <w:lvlText w:val=""/>
      <w:lvlJc w:val="left"/>
      <w:pPr>
        <w:ind w:left="153" w:hanging="360"/>
      </w:pPr>
      <w:rPr>
        <w:rFonts w:ascii="Symbol" w:hAnsi="Symbol" w:hint="default"/>
      </w:rPr>
    </w:lvl>
    <w:lvl w:ilvl="1" w:tplc="04090003" w:tentative="1">
      <w:start w:val="1"/>
      <w:numFmt w:val="bullet"/>
      <w:lvlText w:val="o"/>
      <w:lvlJc w:val="left"/>
      <w:pPr>
        <w:ind w:left="873" w:hanging="360"/>
      </w:pPr>
      <w:rPr>
        <w:rFonts w:ascii="Courier New" w:hAnsi="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hint="default"/>
      </w:rPr>
    </w:lvl>
    <w:lvl w:ilvl="8" w:tplc="04090005" w:tentative="1">
      <w:start w:val="1"/>
      <w:numFmt w:val="bullet"/>
      <w:lvlText w:val=""/>
      <w:lvlJc w:val="left"/>
      <w:pPr>
        <w:ind w:left="5913" w:hanging="360"/>
      </w:pPr>
      <w:rPr>
        <w:rFonts w:ascii="Wingdings" w:hAnsi="Wingdings" w:hint="default"/>
      </w:rPr>
    </w:lvl>
  </w:abstractNum>
  <w:num w:numId="1">
    <w:abstractNumId w:val="2"/>
  </w:num>
  <w:num w:numId="2">
    <w:abstractNumId w:val="6"/>
  </w:num>
  <w:num w:numId="3">
    <w:abstractNumId w:val="3"/>
  </w:num>
  <w:num w:numId="4">
    <w:abstractNumId w:val="4"/>
  </w:num>
  <w:num w:numId="5">
    <w:abstractNumId w:val="1"/>
  </w:num>
  <w:num w:numId="6">
    <w:abstractNumId w:val="7"/>
  </w:num>
  <w:num w:numId="7">
    <w:abstractNumId w:val="8"/>
  </w:num>
  <w:num w:numId="8">
    <w:abstractNumId w:val="5"/>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4A94"/>
    <w:rsid w:val="00013E4A"/>
    <w:rsid w:val="00027D89"/>
    <w:rsid w:val="000306A6"/>
    <w:rsid w:val="000341B7"/>
    <w:rsid w:val="000A257B"/>
    <w:rsid w:val="000C606D"/>
    <w:rsid w:val="000F4024"/>
    <w:rsid w:val="0010642F"/>
    <w:rsid w:val="00136FD0"/>
    <w:rsid w:val="001501D4"/>
    <w:rsid w:val="00150D34"/>
    <w:rsid w:val="00155615"/>
    <w:rsid w:val="00163165"/>
    <w:rsid w:val="00182A0E"/>
    <w:rsid w:val="001975D3"/>
    <w:rsid w:val="001A59D0"/>
    <w:rsid w:val="001D7D53"/>
    <w:rsid w:val="001F0F09"/>
    <w:rsid w:val="001F3D3D"/>
    <w:rsid w:val="0023423E"/>
    <w:rsid w:val="002474B9"/>
    <w:rsid w:val="0029227F"/>
    <w:rsid w:val="002C18B4"/>
    <w:rsid w:val="002E35FD"/>
    <w:rsid w:val="0032332B"/>
    <w:rsid w:val="00340B50"/>
    <w:rsid w:val="00344410"/>
    <w:rsid w:val="003516AE"/>
    <w:rsid w:val="0036630E"/>
    <w:rsid w:val="0038354B"/>
    <w:rsid w:val="00395ACB"/>
    <w:rsid w:val="003A3CF0"/>
    <w:rsid w:val="003A7905"/>
    <w:rsid w:val="003E2E27"/>
    <w:rsid w:val="003F47E8"/>
    <w:rsid w:val="003F4A94"/>
    <w:rsid w:val="00400915"/>
    <w:rsid w:val="0041290F"/>
    <w:rsid w:val="00420C13"/>
    <w:rsid w:val="00426D35"/>
    <w:rsid w:val="00434DB6"/>
    <w:rsid w:val="004732C2"/>
    <w:rsid w:val="00473B79"/>
    <w:rsid w:val="0049030A"/>
    <w:rsid w:val="004B5C89"/>
    <w:rsid w:val="004E03BD"/>
    <w:rsid w:val="00551313"/>
    <w:rsid w:val="00575050"/>
    <w:rsid w:val="005D00D2"/>
    <w:rsid w:val="005D533C"/>
    <w:rsid w:val="005F1BE2"/>
    <w:rsid w:val="0060239B"/>
    <w:rsid w:val="0061224D"/>
    <w:rsid w:val="00631D1B"/>
    <w:rsid w:val="0064489F"/>
    <w:rsid w:val="00645120"/>
    <w:rsid w:val="00645F23"/>
    <w:rsid w:val="00655609"/>
    <w:rsid w:val="006640F7"/>
    <w:rsid w:val="0067233C"/>
    <w:rsid w:val="00672C2E"/>
    <w:rsid w:val="006759B5"/>
    <w:rsid w:val="006761DB"/>
    <w:rsid w:val="00680664"/>
    <w:rsid w:val="006B637B"/>
    <w:rsid w:val="006D4D34"/>
    <w:rsid w:val="006F10B0"/>
    <w:rsid w:val="00733970"/>
    <w:rsid w:val="00756238"/>
    <w:rsid w:val="00764A25"/>
    <w:rsid w:val="007870D5"/>
    <w:rsid w:val="00787C35"/>
    <w:rsid w:val="007A4B0A"/>
    <w:rsid w:val="007C2E6C"/>
    <w:rsid w:val="00804856"/>
    <w:rsid w:val="00840EC1"/>
    <w:rsid w:val="008443F4"/>
    <w:rsid w:val="008959E3"/>
    <w:rsid w:val="008A7356"/>
    <w:rsid w:val="008B6A16"/>
    <w:rsid w:val="008D50D2"/>
    <w:rsid w:val="008D7633"/>
    <w:rsid w:val="008E1F91"/>
    <w:rsid w:val="009311C0"/>
    <w:rsid w:val="00947E50"/>
    <w:rsid w:val="00956CB7"/>
    <w:rsid w:val="00966C62"/>
    <w:rsid w:val="00984C13"/>
    <w:rsid w:val="0098719E"/>
    <w:rsid w:val="009A32D5"/>
    <w:rsid w:val="009B6658"/>
    <w:rsid w:val="009C0468"/>
    <w:rsid w:val="009C3649"/>
    <w:rsid w:val="009C52B3"/>
    <w:rsid w:val="009D1843"/>
    <w:rsid w:val="009E28B2"/>
    <w:rsid w:val="00A00D4C"/>
    <w:rsid w:val="00A419E6"/>
    <w:rsid w:val="00A85D68"/>
    <w:rsid w:val="00AB43A6"/>
    <w:rsid w:val="00AC34D5"/>
    <w:rsid w:val="00AC37CA"/>
    <w:rsid w:val="00AE424B"/>
    <w:rsid w:val="00B04C1C"/>
    <w:rsid w:val="00B07327"/>
    <w:rsid w:val="00B10149"/>
    <w:rsid w:val="00B12B3A"/>
    <w:rsid w:val="00B25869"/>
    <w:rsid w:val="00B27B9F"/>
    <w:rsid w:val="00B42315"/>
    <w:rsid w:val="00B455FA"/>
    <w:rsid w:val="00BA3FA7"/>
    <w:rsid w:val="00BC1B9C"/>
    <w:rsid w:val="00C1037B"/>
    <w:rsid w:val="00C22F49"/>
    <w:rsid w:val="00C47B7E"/>
    <w:rsid w:val="00C51042"/>
    <w:rsid w:val="00C51A93"/>
    <w:rsid w:val="00C5739F"/>
    <w:rsid w:val="00C63CFB"/>
    <w:rsid w:val="00C6650A"/>
    <w:rsid w:val="00C672D4"/>
    <w:rsid w:val="00C87418"/>
    <w:rsid w:val="00CA04E2"/>
    <w:rsid w:val="00CA74E5"/>
    <w:rsid w:val="00CA76F3"/>
    <w:rsid w:val="00CC6BCB"/>
    <w:rsid w:val="00CC7BEC"/>
    <w:rsid w:val="00CE35A5"/>
    <w:rsid w:val="00CF2750"/>
    <w:rsid w:val="00CF67A5"/>
    <w:rsid w:val="00D40086"/>
    <w:rsid w:val="00D45C4D"/>
    <w:rsid w:val="00D4669C"/>
    <w:rsid w:val="00D52E24"/>
    <w:rsid w:val="00D66201"/>
    <w:rsid w:val="00D723DB"/>
    <w:rsid w:val="00D76C81"/>
    <w:rsid w:val="00D8484D"/>
    <w:rsid w:val="00DA5D12"/>
    <w:rsid w:val="00DE7545"/>
    <w:rsid w:val="00DF5E4F"/>
    <w:rsid w:val="00E523E3"/>
    <w:rsid w:val="00E56F2F"/>
    <w:rsid w:val="00E8338D"/>
    <w:rsid w:val="00EB1DA0"/>
    <w:rsid w:val="00EF6B75"/>
    <w:rsid w:val="00F12C2A"/>
    <w:rsid w:val="00F44E2F"/>
    <w:rsid w:val="00F55074"/>
    <w:rsid w:val="00F8421A"/>
    <w:rsid w:val="00FA66E5"/>
    <w:rsid w:val="00FC3397"/>
    <w:rsid w:val="00FE21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172C14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4A9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F4A94"/>
    <w:pPr>
      <w:ind w:left="720"/>
      <w:contextualSpacing/>
    </w:pPr>
  </w:style>
  <w:style w:type="paragraph" w:styleId="BalloonText">
    <w:name w:val="Balloon Text"/>
    <w:basedOn w:val="Normal"/>
    <w:link w:val="BalloonTextChar"/>
    <w:uiPriority w:val="99"/>
    <w:semiHidden/>
    <w:unhideWhenUsed/>
    <w:rsid w:val="00344410"/>
    <w:rPr>
      <w:rFonts w:ascii="Lucida Grande" w:hAnsi="Lucida Grande"/>
      <w:sz w:val="18"/>
      <w:szCs w:val="18"/>
    </w:rPr>
  </w:style>
  <w:style w:type="character" w:customStyle="1" w:styleId="BalloonTextChar">
    <w:name w:val="Balloon Text Char"/>
    <w:basedOn w:val="DefaultParagraphFont"/>
    <w:link w:val="BalloonText"/>
    <w:uiPriority w:val="99"/>
    <w:semiHidden/>
    <w:rsid w:val="00344410"/>
    <w:rPr>
      <w:rFonts w:ascii="Lucida Grande" w:hAnsi="Lucida Grande"/>
      <w:sz w:val="18"/>
      <w:szCs w:val="18"/>
    </w:rPr>
  </w:style>
  <w:style w:type="paragraph" w:styleId="Footer">
    <w:name w:val="footer"/>
    <w:basedOn w:val="Normal"/>
    <w:link w:val="FooterChar"/>
    <w:uiPriority w:val="99"/>
    <w:unhideWhenUsed/>
    <w:rsid w:val="00344410"/>
    <w:pPr>
      <w:tabs>
        <w:tab w:val="center" w:pos="4320"/>
        <w:tab w:val="right" w:pos="8640"/>
      </w:tabs>
    </w:pPr>
  </w:style>
  <w:style w:type="character" w:customStyle="1" w:styleId="FooterChar">
    <w:name w:val="Footer Char"/>
    <w:basedOn w:val="DefaultParagraphFont"/>
    <w:link w:val="Footer"/>
    <w:uiPriority w:val="99"/>
    <w:rsid w:val="00344410"/>
  </w:style>
  <w:style w:type="character" w:styleId="PageNumber">
    <w:name w:val="page number"/>
    <w:basedOn w:val="DefaultParagraphFont"/>
    <w:uiPriority w:val="99"/>
    <w:semiHidden/>
    <w:unhideWhenUsed/>
    <w:rsid w:val="00344410"/>
  </w:style>
  <w:style w:type="paragraph" w:styleId="FootnoteText">
    <w:name w:val="footnote text"/>
    <w:basedOn w:val="Normal"/>
    <w:link w:val="FootnoteTextChar"/>
    <w:uiPriority w:val="99"/>
    <w:unhideWhenUsed/>
    <w:rsid w:val="001F3D3D"/>
  </w:style>
  <w:style w:type="character" w:customStyle="1" w:styleId="FootnoteTextChar">
    <w:name w:val="Footnote Text Char"/>
    <w:basedOn w:val="DefaultParagraphFont"/>
    <w:link w:val="FootnoteText"/>
    <w:uiPriority w:val="99"/>
    <w:rsid w:val="001F3D3D"/>
  </w:style>
  <w:style w:type="character" w:styleId="FootnoteReference">
    <w:name w:val="footnote reference"/>
    <w:basedOn w:val="DefaultParagraphFont"/>
    <w:uiPriority w:val="99"/>
    <w:unhideWhenUsed/>
    <w:rsid w:val="001F3D3D"/>
    <w:rPr>
      <w:vertAlign w:val="superscript"/>
    </w:rPr>
  </w:style>
  <w:style w:type="table" w:styleId="TableGrid">
    <w:name w:val="Table Grid"/>
    <w:basedOn w:val="TableNormal"/>
    <w:uiPriority w:val="59"/>
    <w:rsid w:val="00DA5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4A9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F4A94"/>
    <w:pPr>
      <w:ind w:left="720"/>
      <w:contextualSpacing/>
    </w:pPr>
  </w:style>
  <w:style w:type="paragraph" w:styleId="BalloonText">
    <w:name w:val="Balloon Text"/>
    <w:basedOn w:val="Normal"/>
    <w:link w:val="BalloonTextChar"/>
    <w:uiPriority w:val="99"/>
    <w:semiHidden/>
    <w:unhideWhenUsed/>
    <w:rsid w:val="00344410"/>
    <w:rPr>
      <w:rFonts w:ascii="Lucida Grande" w:hAnsi="Lucida Grande"/>
      <w:sz w:val="18"/>
      <w:szCs w:val="18"/>
    </w:rPr>
  </w:style>
  <w:style w:type="character" w:customStyle="1" w:styleId="BalloonTextChar">
    <w:name w:val="Balloon Text Char"/>
    <w:basedOn w:val="DefaultParagraphFont"/>
    <w:link w:val="BalloonText"/>
    <w:uiPriority w:val="99"/>
    <w:semiHidden/>
    <w:rsid w:val="00344410"/>
    <w:rPr>
      <w:rFonts w:ascii="Lucida Grande" w:hAnsi="Lucida Grande"/>
      <w:sz w:val="18"/>
      <w:szCs w:val="18"/>
    </w:rPr>
  </w:style>
  <w:style w:type="paragraph" w:styleId="Footer">
    <w:name w:val="footer"/>
    <w:basedOn w:val="Normal"/>
    <w:link w:val="FooterChar"/>
    <w:uiPriority w:val="99"/>
    <w:unhideWhenUsed/>
    <w:rsid w:val="00344410"/>
    <w:pPr>
      <w:tabs>
        <w:tab w:val="center" w:pos="4320"/>
        <w:tab w:val="right" w:pos="8640"/>
      </w:tabs>
    </w:pPr>
  </w:style>
  <w:style w:type="character" w:customStyle="1" w:styleId="FooterChar">
    <w:name w:val="Footer Char"/>
    <w:basedOn w:val="DefaultParagraphFont"/>
    <w:link w:val="Footer"/>
    <w:uiPriority w:val="99"/>
    <w:rsid w:val="00344410"/>
  </w:style>
  <w:style w:type="character" w:styleId="PageNumber">
    <w:name w:val="page number"/>
    <w:basedOn w:val="DefaultParagraphFont"/>
    <w:uiPriority w:val="99"/>
    <w:semiHidden/>
    <w:unhideWhenUsed/>
    <w:rsid w:val="00344410"/>
  </w:style>
  <w:style w:type="paragraph" w:styleId="FootnoteText">
    <w:name w:val="footnote text"/>
    <w:basedOn w:val="Normal"/>
    <w:link w:val="FootnoteTextChar"/>
    <w:uiPriority w:val="99"/>
    <w:unhideWhenUsed/>
    <w:rsid w:val="001F3D3D"/>
  </w:style>
  <w:style w:type="character" w:customStyle="1" w:styleId="FootnoteTextChar">
    <w:name w:val="Footnote Text Char"/>
    <w:basedOn w:val="DefaultParagraphFont"/>
    <w:link w:val="FootnoteText"/>
    <w:uiPriority w:val="99"/>
    <w:rsid w:val="001F3D3D"/>
  </w:style>
  <w:style w:type="character" w:styleId="FootnoteReference">
    <w:name w:val="footnote reference"/>
    <w:basedOn w:val="DefaultParagraphFont"/>
    <w:uiPriority w:val="99"/>
    <w:unhideWhenUsed/>
    <w:rsid w:val="001F3D3D"/>
    <w:rPr>
      <w:vertAlign w:val="superscript"/>
    </w:rPr>
  </w:style>
  <w:style w:type="table" w:styleId="TableGrid">
    <w:name w:val="Table Grid"/>
    <w:basedOn w:val="TableNormal"/>
    <w:uiPriority w:val="59"/>
    <w:rsid w:val="00DA5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978883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1273</TotalTime>
  <Pages>17</Pages>
  <Words>4869</Words>
  <Characters>27757</Characters>
  <Application>Microsoft Macintosh Word</Application>
  <DocSecurity>0</DocSecurity>
  <Lines>231</Lines>
  <Paragraphs>65</Paragraphs>
  <ScaleCrop>false</ScaleCrop>
  <Company/>
  <LinksUpToDate>false</LinksUpToDate>
  <CharactersWithSpaces>32561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NT</dc:creator>
  <cp:keywords/>
  <dc:description/>
  <cp:lastModifiedBy>NT</cp:lastModifiedBy>
  <cp:revision>53</cp:revision>
  <cp:lastPrinted>2015-03-03T10:01:00Z</cp:lastPrinted>
  <dcterms:created xsi:type="dcterms:W3CDTF">2014-12-22T16:17:00Z</dcterms:created>
  <dcterms:modified xsi:type="dcterms:W3CDTF">2015-03-04T17:16:00Z</dcterms:modified>
</cp:coreProperties>
</file>